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43BD8B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sidRPr="00C866BB">
        <w:rPr>
          <w:rFonts w:ascii="Arial" w:eastAsia="SimSun" w:hAnsi="Arial" w:cs="Times New Roman"/>
          <w:b/>
          <w:sz w:val="24"/>
          <w:szCs w:val="20"/>
          <w:lang w:val="en-GB"/>
        </w:rPr>
        <w:t>WG4 Meeting#</w:t>
      </w:r>
      <w:r w:rsidR="00C866BB" w:rsidRPr="00C866BB">
        <w:rPr>
          <w:rFonts w:ascii="Arial" w:eastAsia="SimSun" w:hAnsi="Arial" w:cs="Times New Roman"/>
          <w:b/>
          <w:sz w:val="24"/>
          <w:szCs w:val="20"/>
          <w:lang w:val="en-GB"/>
        </w:rPr>
        <w:t>101-e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4E2D07">
        <w:rPr>
          <w:rFonts w:ascii="Arial" w:eastAsia="SimSun" w:hAnsi="Arial" w:cs="Times New Roman" w:hint="eastAsia"/>
          <w:b/>
          <w:bCs/>
          <w:sz w:val="24"/>
          <w:szCs w:val="20"/>
          <w:lang w:val="en-GB" w:eastAsia="ja-JP"/>
        </w:rPr>
        <w:t>R</w:t>
      </w:r>
      <w:r w:rsidRPr="004E2D07">
        <w:rPr>
          <w:rFonts w:ascii="Arial" w:eastAsia="SimSun" w:hAnsi="Arial" w:cs="Times New Roman"/>
          <w:b/>
          <w:bCs/>
          <w:sz w:val="24"/>
          <w:szCs w:val="20"/>
          <w:lang w:val="en-GB" w:eastAsia="ja-JP"/>
        </w:rPr>
        <w:t>4</w:t>
      </w:r>
      <w:r w:rsidRPr="004E2D07">
        <w:rPr>
          <w:rFonts w:ascii="Arial" w:eastAsia="SimSun" w:hAnsi="Arial" w:cs="Times New Roman" w:hint="eastAsia"/>
          <w:b/>
          <w:bCs/>
          <w:sz w:val="24"/>
          <w:szCs w:val="20"/>
          <w:lang w:val="en-GB" w:eastAsia="ja-JP"/>
        </w:rPr>
        <w:t>-</w:t>
      </w:r>
      <w:r w:rsidR="00C866BB">
        <w:rPr>
          <w:rFonts w:ascii="Arial" w:eastAsia="SimSun" w:hAnsi="Arial" w:cs="Times New Roman"/>
          <w:b/>
          <w:bCs/>
          <w:sz w:val="24"/>
          <w:szCs w:val="20"/>
          <w:lang w:val="en-GB" w:eastAsia="ja-JP"/>
        </w:rPr>
        <w:t>211</w:t>
      </w:r>
      <w:r w:rsidR="004E2D07">
        <w:rPr>
          <w:rFonts w:ascii="Arial" w:eastAsia="SimSun" w:hAnsi="Arial" w:cs="Times New Roman"/>
          <w:b/>
          <w:bCs/>
          <w:sz w:val="24"/>
          <w:szCs w:val="20"/>
          <w:lang w:val="en-GB" w:eastAsia="ja-JP"/>
        </w:rPr>
        <w:t>9125</w:t>
      </w:r>
    </w:p>
    <w:p w14:paraId="3DEDC117" w14:textId="199F6BBC" w:rsidR="00841BCD" w:rsidRPr="00841BCD" w:rsidRDefault="00C866B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C866BB">
        <w:rPr>
          <w:rFonts w:ascii="Arial" w:eastAsia="SimSun" w:hAnsi="Arial" w:cs="Times New Roman"/>
          <w:b/>
          <w:sz w:val="24"/>
          <w:szCs w:val="20"/>
          <w:lang w:val="en-GB"/>
        </w:rPr>
        <w:t>Electronic Meeting</w:t>
      </w:r>
      <w:r w:rsidR="00176671" w:rsidRPr="00C866BB">
        <w:rPr>
          <w:rFonts w:ascii="Arial" w:eastAsia="SimSun" w:hAnsi="Arial" w:cs="Times New Roman"/>
          <w:b/>
          <w:sz w:val="24"/>
          <w:szCs w:val="20"/>
          <w:lang w:val="en-GB"/>
        </w:rPr>
        <w:t xml:space="preserve">, </w:t>
      </w:r>
      <w:r w:rsidRPr="00C866BB">
        <w:rPr>
          <w:rFonts w:ascii="Arial" w:eastAsia="SimSun" w:hAnsi="Arial" w:cs="Times New Roman"/>
          <w:b/>
          <w:sz w:val="24"/>
          <w:szCs w:val="20"/>
          <w:lang w:val="en-GB"/>
        </w:rPr>
        <w:t>1 – 12 November</w:t>
      </w:r>
      <w:r w:rsidR="001C2F6D" w:rsidRPr="00C866BB">
        <w:rPr>
          <w:rFonts w:ascii="Arial" w:eastAsia="SimSun" w:hAnsi="Arial" w:cs="Times New Roman"/>
          <w:b/>
          <w:sz w:val="24"/>
          <w:szCs w:val="20"/>
          <w:lang w:val="en-GB"/>
        </w:rPr>
        <w:t xml:space="preserve"> </w:t>
      </w:r>
      <w:r>
        <w:rPr>
          <w:rFonts w:ascii="Arial" w:eastAsia="SimSun" w:hAnsi="Arial" w:cs="Times New Roman"/>
          <w:b/>
          <w:sz w:val="24"/>
          <w:szCs w:val="20"/>
          <w:lang w:val="en-GB"/>
        </w:rPr>
        <w:t>2021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049E99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02204">
        <w:rPr>
          <w:rFonts w:ascii="Arial" w:eastAsia="Calibri" w:hAnsi="Arial" w:cs="Arial"/>
          <w:b/>
          <w:bCs/>
          <w:sz w:val="24"/>
          <w:lang w:val="en-GB"/>
        </w:rPr>
        <w:t>Dynamic system level assumptions and results for NTN moving cells mobility</w:t>
      </w:r>
      <w:r w:rsidRPr="00841BCD" w:rsidDel="000A742C">
        <w:rPr>
          <w:rFonts w:ascii="Arial" w:eastAsia="Calibri" w:hAnsi="Arial" w:cs="Arial"/>
          <w:b/>
          <w:bCs/>
          <w:sz w:val="24"/>
          <w:lang w:val="en-GB"/>
        </w:rPr>
        <w:t xml:space="preserve"> </w:t>
      </w:r>
    </w:p>
    <w:p w14:paraId="53921647" w14:textId="3B53845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C040E" w:rsidRPr="00196B22">
        <w:rPr>
          <w:rFonts w:ascii="Arial" w:eastAsia="MS Mincho" w:hAnsi="Arial" w:cs="Arial"/>
          <w:b/>
          <w:bCs/>
          <w:sz w:val="24"/>
          <w:szCs w:val="20"/>
          <w:lang w:val="en-GB"/>
        </w:rPr>
        <w:t>8</w:t>
      </w:r>
      <w:r w:rsidRPr="00196B22">
        <w:rPr>
          <w:rFonts w:ascii="Arial" w:eastAsia="MS Mincho" w:hAnsi="Arial" w:cs="Arial"/>
          <w:b/>
          <w:bCs/>
          <w:sz w:val="24"/>
          <w:szCs w:val="20"/>
          <w:lang w:val="en-GB"/>
        </w:rPr>
        <w:t>.</w:t>
      </w:r>
      <w:r w:rsidR="008C040E" w:rsidRPr="00196B22">
        <w:rPr>
          <w:rFonts w:ascii="Arial" w:eastAsia="MS Mincho" w:hAnsi="Arial" w:cs="Arial"/>
          <w:b/>
          <w:bCs/>
          <w:sz w:val="24"/>
          <w:szCs w:val="20"/>
          <w:lang w:val="en-GB"/>
        </w:rPr>
        <w:t>1</w:t>
      </w:r>
      <w:r w:rsidR="007D5829" w:rsidRPr="00196B22">
        <w:rPr>
          <w:rFonts w:ascii="Arial" w:eastAsia="MS Mincho" w:hAnsi="Arial" w:cs="Arial"/>
          <w:b/>
          <w:bCs/>
          <w:sz w:val="24"/>
          <w:szCs w:val="20"/>
          <w:lang w:val="en-GB"/>
        </w:rPr>
        <w:t>3</w:t>
      </w:r>
      <w:r w:rsidRPr="00196B22">
        <w:rPr>
          <w:rFonts w:ascii="Arial" w:eastAsia="MS Mincho" w:hAnsi="Arial" w:cs="Arial"/>
          <w:b/>
          <w:bCs/>
          <w:sz w:val="24"/>
          <w:szCs w:val="20"/>
          <w:lang w:val="en-GB"/>
        </w:rPr>
        <w:t>.</w:t>
      </w:r>
      <w:r w:rsidR="007D5829" w:rsidRPr="00196B22">
        <w:rPr>
          <w:rFonts w:ascii="Arial" w:eastAsia="MS Mincho" w:hAnsi="Arial" w:cs="Arial"/>
          <w:b/>
          <w:bCs/>
          <w:sz w:val="24"/>
          <w:szCs w:val="20"/>
          <w:lang w:val="en-GB"/>
        </w:rPr>
        <w:t>5.</w:t>
      </w:r>
      <w:r w:rsidR="008C040E" w:rsidRPr="00196B22">
        <w:rPr>
          <w:rFonts w:ascii="Arial" w:eastAsia="MS Mincho" w:hAnsi="Arial" w:cs="Arial"/>
          <w:b/>
          <w:bCs/>
          <w:sz w:val="24"/>
          <w:szCs w:val="20"/>
          <w:lang w:val="en-GB"/>
        </w:rPr>
        <w:t>1</w:t>
      </w:r>
    </w:p>
    <w:p w14:paraId="266D763D" w14:textId="4FC8AF4E"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02204">
        <w:rPr>
          <w:rFonts w:ascii="Arial" w:eastAsia="Calibri" w:hAnsi="Arial" w:cs="Arial"/>
          <w:b/>
          <w:bCs/>
          <w:sz w:val="24"/>
          <w:lang w:val="en-GB"/>
        </w:rPr>
        <w:t xml:space="preserve">Discussion </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738D2A0" w14:textId="7B3F424A" w:rsidR="00002204" w:rsidRDefault="00002204" w:rsidP="00663868">
      <w:pPr>
        <w:ind w:right="-22"/>
        <w:jc w:val="both"/>
        <w:rPr>
          <w:bCs/>
        </w:rPr>
      </w:pPr>
      <w:r w:rsidRPr="00002204">
        <w:rPr>
          <w:bCs/>
        </w:rPr>
        <w:t>In</w:t>
      </w:r>
      <w:r w:rsidR="004940CB">
        <w:rPr>
          <w:bCs/>
        </w:rPr>
        <w:t xml:space="preserve"> </w:t>
      </w:r>
      <w:r w:rsidR="00502CBD">
        <w:rPr>
          <w:bCs/>
        </w:rPr>
        <w:fldChar w:fldCharType="begin"/>
      </w:r>
      <w:r w:rsidR="00502CBD">
        <w:rPr>
          <w:bCs/>
        </w:rPr>
        <w:instrText xml:space="preserve"> REF _Ref85622114 \r \h </w:instrText>
      </w:r>
      <w:r w:rsidR="00502CBD">
        <w:rPr>
          <w:bCs/>
        </w:rPr>
      </w:r>
      <w:r w:rsidR="00502CBD">
        <w:rPr>
          <w:bCs/>
        </w:rPr>
        <w:fldChar w:fldCharType="separate"/>
      </w:r>
      <w:r w:rsidR="00502CBD">
        <w:rPr>
          <w:bCs/>
        </w:rPr>
        <w:t>[1]</w:t>
      </w:r>
      <w:r w:rsidR="00502CBD">
        <w:rPr>
          <w:bCs/>
        </w:rPr>
        <w:fldChar w:fldCharType="end"/>
      </w:r>
      <w:r w:rsidR="00502CBD">
        <w:rPr>
          <w:bCs/>
        </w:rPr>
        <w:t xml:space="preserve"> </w:t>
      </w:r>
      <w:r w:rsidRPr="00002204">
        <w:rPr>
          <w:rFonts w:eastAsia="Times New Roman" w:cs="Times New Roman"/>
          <w:szCs w:val="20"/>
        </w:rPr>
        <w:t>the s</w:t>
      </w:r>
      <w:r w:rsidRPr="00002204">
        <w:rPr>
          <w:rFonts w:eastAsiaTheme="minorEastAsia" w:cs="Times New Roman"/>
          <w:color w:val="000000"/>
          <w:szCs w:val="20"/>
          <w:lang w:eastAsia="zh-CN"/>
        </w:rPr>
        <w:t>imulation assumptions for NTN co-existence studies</w:t>
      </w:r>
      <w:r w:rsidRPr="00002204">
        <w:rPr>
          <w:bCs/>
        </w:rPr>
        <w:t xml:space="preserve"> were proposed.</w:t>
      </w:r>
      <w:r>
        <w:rPr>
          <w:bCs/>
        </w:rPr>
        <w:t xml:space="preserve"> They are based on snapshot simulations under different assumptions, which will reflect the conditions in those cases. </w:t>
      </w:r>
    </w:p>
    <w:p w14:paraId="1A492BB8" w14:textId="27BA6048" w:rsidR="00C026F9" w:rsidRDefault="007A2A8E" w:rsidP="00841BCD">
      <w:pPr>
        <w:ind w:right="-22"/>
        <w:rPr>
          <w:bCs/>
        </w:rPr>
      </w:pPr>
      <w:r w:rsidRPr="007A2A8E">
        <w:rPr>
          <w:bCs/>
          <w:noProof/>
        </w:rPr>
        <mc:AlternateContent>
          <mc:Choice Requires="wps">
            <w:drawing>
              <wp:anchor distT="45720" distB="45720" distL="114300" distR="114300" simplePos="0" relativeHeight="251658240" behindDoc="0" locked="0" layoutInCell="1" allowOverlap="1" wp14:anchorId="0001EB42" wp14:editId="2B9BF74C">
                <wp:simplePos x="0" y="0"/>
                <wp:positionH relativeFrom="margin">
                  <wp:align>right</wp:align>
                </wp:positionH>
                <wp:positionV relativeFrom="paragraph">
                  <wp:posOffset>262890</wp:posOffset>
                </wp:positionV>
                <wp:extent cx="6074410" cy="4062730"/>
                <wp:effectExtent l="0" t="0" r="2159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4063117"/>
                        </a:xfrm>
                        <a:prstGeom prst="rect">
                          <a:avLst/>
                        </a:prstGeom>
                        <a:solidFill>
                          <a:srgbClr val="FFFFFF"/>
                        </a:solidFill>
                        <a:ln w="9525">
                          <a:solidFill>
                            <a:srgbClr val="000000"/>
                          </a:solidFill>
                          <a:miter lim="800000"/>
                          <a:headEnd/>
                          <a:tailEnd/>
                        </a:ln>
                      </wps:spPr>
                      <wps:txbx>
                        <w:txbxContent>
                          <w:p w14:paraId="10616D43" w14:textId="02C3F6DC" w:rsidR="007A2A8E" w:rsidRDefault="007A2A8E" w:rsidP="007A2A8E">
                            <w:pPr>
                              <w:numPr>
                                <w:ilvl w:val="0"/>
                                <w:numId w:val="32"/>
                              </w:numPr>
                              <w:spacing w:after="180" w:line="240" w:lineRule="auto"/>
                              <w:jc w:val="both"/>
                            </w:pPr>
                            <w:r>
                              <w:t xml:space="preserve">(Item 1) </w:t>
                            </w:r>
                            <w:r w:rsidRPr="006E00F4">
                              <w:t>CDF of serving beam RSRP</w:t>
                            </w:r>
                          </w:p>
                          <w:p w14:paraId="04A96FEC" w14:textId="77777777" w:rsidR="007A2A8E" w:rsidRDefault="007A2A8E" w:rsidP="007A2A8E">
                            <w:pPr>
                              <w:numPr>
                                <w:ilvl w:val="0"/>
                                <w:numId w:val="32"/>
                              </w:numPr>
                              <w:spacing w:after="180" w:line="240" w:lineRule="auto"/>
                              <w:jc w:val="both"/>
                            </w:pPr>
                            <w:r>
                              <w:t xml:space="preserve">(Item 2) </w:t>
                            </w:r>
                            <w:r w:rsidRPr="006E00F4">
                              <w:t xml:space="preserve">CDF of serving beam </w:t>
                            </w:r>
                            <w:r>
                              <w:t>SNR</w:t>
                            </w:r>
                          </w:p>
                          <w:p w14:paraId="73375645" w14:textId="77777777" w:rsidR="007A2A8E" w:rsidRPr="006E00F4" w:rsidRDefault="007A2A8E" w:rsidP="007A2A8E">
                            <w:pPr>
                              <w:numPr>
                                <w:ilvl w:val="0"/>
                                <w:numId w:val="32"/>
                              </w:numPr>
                              <w:spacing w:after="180" w:line="240" w:lineRule="auto"/>
                              <w:jc w:val="both"/>
                            </w:pPr>
                            <w:r>
                              <w:t xml:space="preserve">(Item 3) </w:t>
                            </w:r>
                            <w:r w:rsidRPr="006E00F4">
                              <w:t>CDF of serving beam RSRP</w:t>
                            </w:r>
                            <w:r>
                              <w:t xml:space="preserve"> – maximum </w:t>
                            </w:r>
                            <w:proofErr w:type="spellStart"/>
                            <w:r>
                              <w:t>neighbour</w:t>
                            </w:r>
                            <w:proofErr w:type="spellEnd"/>
                            <w:r>
                              <w:t xml:space="preserve"> cell RSRP</w:t>
                            </w:r>
                          </w:p>
                          <w:p w14:paraId="2CF59558" w14:textId="77777777" w:rsidR="007A2A8E" w:rsidRPr="006E00F4" w:rsidRDefault="007A2A8E" w:rsidP="007A2A8E">
                            <w:pPr>
                              <w:numPr>
                                <w:ilvl w:val="0"/>
                                <w:numId w:val="32"/>
                              </w:numPr>
                              <w:spacing w:after="180" w:line="240" w:lineRule="auto"/>
                              <w:jc w:val="both"/>
                            </w:pPr>
                            <w:r>
                              <w:t xml:space="preserve">(Item 4) </w:t>
                            </w:r>
                            <w:r w:rsidRPr="006E00F4">
                              <w:t xml:space="preserve">CDF of </w:t>
                            </w:r>
                            <w:r>
                              <w:t xml:space="preserve">the number of beams such that the beam SNR &gt; </w:t>
                            </w:r>
                            <w:proofErr w:type="spellStart"/>
                            <w:r>
                              <w:t>YdB</w:t>
                            </w:r>
                            <w:proofErr w:type="spellEnd"/>
                          </w:p>
                          <w:p w14:paraId="646F299B" w14:textId="77777777" w:rsidR="007A2A8E" w:rsidRDefault="007A2A8E" w:rsidP="007A2A8E">
                            <w:pPr>
                              <w:pStyle w:val="CommentText"/>
                              <w:numPr>
                                <w:ilvl w:val="1"/>
                                <w:numId w:val="32"/>
                              </w:numPr>
                              <w:tabs>
                                <w:tab w:val="left" w:pos="990"/>
                              </w:tabs>
                              <w:jc w:val="both"/>
                            </w:pPr>
                            <w:r>
                              <w:t>Y = -9, -6, and -3</w:t>
                            </w:r>
                          </w:p>
                          <w:p w14:paraId="179C1AF1" w14:textId="77777777" w:rsidR="007A2A8E" w:rsidRPr="0048089D" w:rsidRDefault="007A2A8E" w:rsidP="007A2A8E">
                            <w:pPr>
                              <w:numPr>
                                <w:ilvl w:val="0"/>
                                <w:numId w:val="32"/>
                              </w:numPr>
                              <w:spacing w:after="180" w:line="240" w:lineRule="auto"/>
                              <w:jc w:val="both"/>
                            </w:pPr>
                            <w:r>
                              <w:t>(Item 5) CDF of Beam dwell time in the following regions only for LEO, i.e. cases 11~30 and 41~60 in Table 8.</w:t>
                            </w:r>
                          </w:p>
                          <w:p w14:paraId="5AC25E26" w14:textId="77777777" w:rsidR="007A2A8E" w:rsidRDefault="007A2A8E" w:rsidP="007A2A8E">
                            <w:pPr>
                              <w:pStyle w:val="CommentText"/>
                              <w:numPr>
                                <w:ilvl w:val="1"/>
                                <w:numId w:val="32"/>
                              </w:numPr>
                              <w:tabs>
                                <w:tab w:val="left" w:pos="990"/>
                              </w:tabs>
                              <w:jc w:val="both"/>
                            </w:pPr>
                            <w:r>
                              <w:t>(Item 5-1) Serving beam RSRP is [6]dB stronger than the second strongest neighbour beam RSRP and serving beam SNR is larger than [-6]dB</w:t>
                            </w:r>
                          </w:p>
                          <w:p w14:paraId="6DA2C665" w14:textId="77777777" w:rsidR="007A2A8E" w:rsidRDefault="007A2A8E" w:rsidP="007A2A8E">
                            <w:pPr>
                              <w:pStyle w:val="CommentText"/>
                              <w:numPr>
                                <w:ilvl w:val="1"/>
                                <w:numId w:val="32"/>
                              </w:numPr>
                              <w:tabs>
                                <w:tab w:val="left" w:pos="990"/>
                              </w:tabs>
                              <w:jc w:val="both"/>
                            </w:pPr>
                            <w:r>
                              <w:t>(Item 5-2) RSRP difference between serving beam and the second strongest neighbour beam is smaller than [6]dB and serving beam SNR is larger than [-6]dB</w:t>
                            </w:r>
                          </w:p>
                          <w:p w14:paraId="18A214CB" w14:textId="77777777" w:rsidR="007A2A8E" w:rsidRDefault="007A2A8E" w:rsidP="007A2A8E">
                            <w:pPr>
                              <w:pStyle w:val="CommentText"/>
                              <w:numPr>
                                <w:ilvl w:val="1"/>
                                <w:numId w:val="32"/>
                              </w:numPr>
                              <w:tabs>
                                <w:tab w:val="left" w:pos="990"/>
                              </w:tabs>
                              <w:jc w:val="both"/>
                            </w:pPr>
                            <w:r>
                              <w:t>Note: Beam dwell time for LEO can be derived as follows, e.g.</w:t>
                            </w:r>
                          </w:p>
                          <w:p w14:paraId="1D046C37" w14:textId="77777777" w:rsidR="007A2A8E" w:rsidRDefault="007A2A8E" w:rsidP="007A2A8E">
                            <w:pPr>
                              <w:pStyle w:val="CommentText"/>
                              <w:numPr>
                                <w:ilvl w:val="2"/>
                                <w:numId w:val="32"/>
                              </w:numPr>
                              <w:tabs>
                                <w:tab w:val="left" w:pos="990"/>
                              </w:tabs>
                              <w:jc w:val="both"/>
                            </w:pPr>
                            <w:r>
                              <w:t>For a given UE, (elevation angle range where the above condition is met)/(</w:t>
                            </w:r>
                            <w:r>
                              <w:rPr>
                                <w:rFonts w:hint="eastAsia"/>
                                <w:lang w:eastAsia="ko-KR"/>
                              </w:rPr>
                              <w:t>a</w:t>
                            </w:r>
                            <w:r>
                              <w:rPr>
                                <w:lang w:eastAsia="ko-KR"/>
                              </w:rPr>
                              <w:t>ngular speed of LEO satellite)</w:t>
                            </w:r>
                          </w:p>
                          <w:p w14:paraId="4DB843DC" w14:textId="77777777" w:rsidR="007A2A8E" w:rsidRDefault="007A2A8E" w:rsidP="007A2A8E">
                            <w:pPr>
                              <w:jc w:val="both"/>
                            </w:pPr>
                          </w:p>
                          <w:p w14:paraId="31102C82" w14:textId="77777777" w:rsidR="007A2A8E" w:rsidRDefault="007A2A8E" w:rsidP="007A2A8E">
                            <w:pPr>
                              <w:jc w:val="both"/>
                            </w:pPr>
                            <w:r>
                              <w:t>Items 1-2 can be used for side condition evaluation in defining RRM requirements. The rest are to evaluate minimum UE capability in terms of # of cells/SSBs, measurement periodicity, measurement scaling factors, etc.</w:t>
                            </w:r>
                          </w:p>
                          <w:p w14:paraId="0DC7D011" w14:textId="3C361B59" w:rsidR="007A2A8E" w:rsidRDefault="007A2A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01EB42" id="_x0000_t202" coordsize="21600,21600" o:spt="202" path="m,l,21600r21600,l21600,xe">
                <v:stroke joinstyle="miter"/>
                <v:path gradientshapeok="t" o:connecttype="rect"/>
              </v:shapetype>
              <v:shape id="Text Box 2" o:spid="_x0000_s1026" type="#_x0000_t202" style="position:absolute;margin-left:427.1pt;margin-top:20.7pt;width:478.3pt;height:319.9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">
                <v:textbox>
                  <w:txbxContent>
                    <w:p w14:paraId="10616D43" w14:textId="02C3F6DC" w:rsidR="007A2A8E" w:rsidRDefault="007A2A8E" w:rsidP="007A2A8E">
                      <w:pPr>
                        <w:numPr>
                          <w:ilvl w:val="0"/>
                          <w:numId w:val="32"/>
                        </w:numPr>
                        <w:spacing w:after="180" w:line="240" w:lineRule="auto"/>
                        <w:jc w:val="both"/>
                      </w:pPr>
                      <w:r>
                        <w:t xml:space="preserve">(Item 1) </w:t>
                      </w:r>
                      <w:r w:rsidRPr="006E00F4">
                        <w:t>CDF of serving beam RSRP</w:t>
                      </w:r>
                    </w:p>
                    <w:p w14:paraId="04A96FEC" w14:textId="77777777" w:rsidR="007A2A8E" w:rsidRDefault="007A2A8E" w:rsidP="007A2A8E">
                      <w:pPr>
                        <w:numPr>
                          <w:ilvl w:val="0"/>
                          <w:numId w:val="32"/>
                        </w:numPr>
                        <w:spacing w:after="180" w:line="240" w:lineRule="auto"/>
                        <w:jc w:val="both"/>
                      </w:pPr>
                      <w:r>
                        <w:t xml:space="preserve">(Item 2) </w:t>
                      </w:r>
                      <w:r w:rsidRPr="006E00F4">
                        <w:t xml:space="preserve">CDF of serving beam </w:t>
                      </w:r>
                      <w:r>
                        <w:t>SNR</w:t>
                      </w:r>
                    </w:p>
                    <w:p w14:paraId="73375645" w14:textId="77777777" w:rsidR="007A2A8E" w:rsidRPr="006E00F4" w:rsidRDefault="007A2A8E" w:rsidP="007A2A8E">
                      <w:pPr>
                        <w:numPr>
                          <w:ilvl w:val="0"/>
                          <w:numId w:val="32"/>
                        </w:numPr>
                        <w:spacing w:after="180" w:line="240" w:lineRule="auto"/>
                        <w:jc w:val="both"/>
                      </w:pPr>
                      <w:r>
                        <w:t xml:space="preserve">(Item 3) </w:t>
                      </w:r>
                      <w:r w:rsidRPr="006E00F4">
                        <w:t>CDF of serving beam RSRP</w:t>
                      </w:r>
                      <w:r>
                        <w:t xml:space="preserve"> – maximum </w:t>
                      </w:r>
                      <w:proofErr w:type="spellStart"/>
                      <w:r>
                        <w:t>neighbour</w:t>
                      </w:r>
                      <w:proofErr w:type="spellEnd"/>
                      <w:r>
                        <w:t xml:space="preserve"> cell RSRP</w:t>
                      </w:r>
                    </w:p>
                    <w:p w14:paraId="2CF59558" w14:textId="77777777" w:rsidR="007A2A8E" w:rsidRPr="006E00F4" w:rsidRDefault="007A2A8E" w:rsidP="007A2A8E">
                      <w:pPr>
                        <w:numPr>
                          <w:ilvl w:val="0"/>
                          <w:numId w:val="32"/>
                        </w:numPr>
                        <w:spacing w:after="180" w:line="240" w:lineRule="auto"/>
                        <w:jc w:val="both"/>
                      </w:pPr>
                      <w:r>
                        <w:t xml:space="preserve">(Item 4) </w:t>
                      </w:r>
                      <w:r w:rsidRPr="006E00F4">
                        <w:t xml:space="preserve">CDF of </w:t>
                      </w:r>
                      <w:r>
                        <w:t xml:space="preserve">the number of beams such that the beam SNR &gt; </w:t>
                      </w:r>
                      <w:proofErr w:type="spellStart"/>
                      <w:r>
                        <w:t>YdB</w:t>
                      </w:r>
                      <w:proofErr w:type="spellEnd"/>
                    </w:p>
                    <w:p w14:paraId="646F299B" w14:textId="77777777" w:rsidR="007A2A8E" w:rsidRDefault="007A2A8E" w:rsidP="007A2A8E">
                      <w:pPr>
                        <w:pStyle w:val="CommentText"/>
                        <w:numPr>
                          <w:ilvl w:val="1"/>
                          <w:numId w:val="32"/>
                        </w:numPr>
                        <w:tabs>
                          <w:tab w:val="left" w:pos="990"/>
                        </w:tabs>
                        <w:jc w:val="both"/>
                      </w:pPr>
                      <w:r>
                        <w:t>Y = -9, -6, and -3</w:t>
                      </w:r>
                    </w:p>
                    <w:p w14:paraId="179C1AF1" w14:textId="77777777" w:rsidR="007A2A8E" w:rsidRPr="0048089D" w:rsidRDefault="007A2A8E" w:rsidP="007A2A8E">
                      <w:pPr>
                        <w:numPr>
                          <w:ilvl w:val="0"/>
                          <w:numId w:val="32"/>
                        </w:numPr>
                        <w:spacing w:after="180" w:line="240" w:lineRule="auto"/>
                        <w:jc w:val="both"/>
                      </w:pPr>
                      <w:r>
                        <w:t>(Item 5) CDF of Beam dwell time in the following regions only for LEO, i.e. cases 11~30 and 41~60 in Table 8.</w:t>
                      </w:r>
                    </w:p>
                    <w:p w14:paraId="5AC25E26" w14:textId="77777777" w:rsidR="007A2A8E" w:rsidRDefault="007A2A8E" w:rsidP="007A2A8E">
                      <w:pPr>
                        <w:pStyle w:val="CommentText"/>
                        <w:numPr>
                          <w:ilvl w:val="1"/>
                          <w:numId w:val="32"/>
                        </w:numPr>
                        <w:tabs>
                          <w:tab w:val="left" w:pos="990"/>
                        </w:tabs>
                        <w:jc w:val="both"/>
                      </w:pPr>
                      <w:r>
                        <w:t>(Item 5-1) Serving beam RSRP is [6]dB stronger than the second strongest neighbour beam RSRP and serving beam SNR is larger than [-6]dB</w:t>
                      </w:r>
                    </w:p>
                    <w:p w14:paraId="6DA2C665" w14:textId="77777777" w:rsidR="007A2A8E" w:rsidRDefault="007A2A8E" w:rsidP="007A2A8E">
                      <w:pPr>
                        <w:pStyle w:val="CommentText"/>
                        <w:numPr>
                          <w:ilvl w:val="1"/>
                          <w:numId w:val="32"/>
                        </w:numPr>
                        <w:tabs>
                          <w:tab w:val="left" w:pos="990"/>
                        </w:tabs>
                        <w:jc w:val="both"/>
                      </w:pPr>
                      <w:r>
                        <w:t>(Item 5-2) RSRP difference between serving beam and the second strongest neighbour beam is smaller than [6]dB and serving beam SNR is larger than [-6]dB</w:t>
                      </w:r>
                    </w:p>
                    <w:p w14:paraId="18A214CB" w14:textId="77777777" w:rsidR="007A2A8E" w:rsidRDefault="007A2A8E" w:rsidP="007A2A8E">
                      <w:pPr>
                        <w:pStyle w:val="CommentText"/>
                        <w:numPr>
                          <w:ilvl w:val="1"/>
                          <w:numId w:val="32"/>
                        </w:numPr>
                        <w:tabs>
                          <w:tab w:val="left" w:pos="990"/>
                        </w:tabs>
                        <w:jc w:val="both"/>
                      </w:pPr>
                      <w:r>
                        <w:t>Note: Beam dwell time for LEO can be derived as follows, e.g.</w:t>
                      </w:r>
                    </w:p>
                    <w:p w14:paraId="1D046C37" w14:textId="77777777" w:rsidR="007A2A8E" w:rsidRDefault="007A2A8E" w:rsidP="007A2A8E">
                      <w:pPr>
                        <w:pStyle w:val="CommentText"/>
                        <w:numPr>
                          <w:ilvl w:val="2"/>
                          <w:numId w:val="32"/>
                        </w:numPr>
                        <w:tabs>
                          <w:tab w:val="left" w:pos="990"/>
                        </w:tabs>
                        <w:jc w:val="both"/>
                      </w:pPr>
                      <w:r>
                        <w:t>For a given UE, (elevation angle range where the above condition is met)/(</w:t>
                      </w:r>
                      <w:r>
                        <w:rPr>
                          <w:rFonts w:hint="eastAsia"/>
                          <w:lang w:eastAsia="ko-KR"/>
                        </w:rPr>
                        <w:t>a</w:t>
                      </w:r>
                      <w:r>
                        <w:rPr>
                          <w:lang w:eastAsia="ko-KR"/>
                        </w:rPr>
                        <w:t>ngular speed of LEO satellite)</w:t>
                      </w:r>
                    </w:p>
                    <w:p w14:paraId="4DB843DC" w14:textId="77777777" w:rsidR="007A2A8E" w:rsidRDefault="007A2A8E" w:rsidP="007A2A8E">
                      <w:pPr>
                        <w:jc w:val="both"/>
                      </w:pPr>
                    </w:p>
                    <w:p w14:paraId="31102C82" w14:textId="77777777" w:rsidR="007A2A8E" w:rsidRDefault="007A2A8E" w:rsidP="007A2A8E">
                      <w:pPr>
                        <w:jc w:val="both"/>
                      </w:pPr>
                      <w:r>
                        <w:t>Items 1-2 can be used for side condition evaluation in defining RRM requirements. The rest are to evaluate minimum UE capability in terms of # of cells/SSBs, measurement periodicity, measurement scaling factors, etc.</w:t>
                      </w:r>
                    </w:p>
                    <w:p w14:paraId="0DC7D011" w14:textId="3C361B59" w:rsidR="007A2A8E" w:rsidRDefault="007A2A8E"/>
                  </w:txbxContent>
                </v:textbox>
                <w10:wrap type="square" anchorx="margin"/>
              </v:shape>
            </w:pict>
          </mc:Fallback>
        </mc:AlternateContent>
      </w:r>
      <w:r w:rsidR="00C026F9">
        <w:rPr>
          <w:bCs/>
        </w:rPr>
        <w:t xml:space="preserve">In </w:t>
      </w:r>
      <w:r w:rsidR="00502CBD">
        <w:rPr>
          <w:bCs/>
        </w:rPr>
        <w:fldChar w:fldCharType="begin"/>
      </w:r>
      <w:r w:rsidR="00502CBD">
        <w:rPr>
          <w:bCs/>
        </w:rPr>
        <w:instrText xml:space="preserve"> REF _Ref85622122 \r \h </w:instrText>
      </w:r>
      <w:r w:rsidR="00502CBD">
        <w:rPr>
          <w:bCs/>
        </w:rPr>
      </w:r>
      <w:r w:rsidR="00502CBD">
        <w:rPr>
          <w:bCs/>
        </w:rPr>
        <w:fldChar w:fldCharType="separate"/>
      </w:r>
      <w:r w:rsidR="00502CBD">
        <w:rPr>
          <w:bCs/>
        </w:rPr>
        <w:t>[2]</w:t>
      </w:r>
      <w:r w:rsidR="00502CBD">
        <w:rPr>
          <w:bCs/>
        </w:rPr>
        <w:fldChar w:fldCharType="end"/>
      </w:r>
      <w:r>
        <w:rPr>
          <w:bCs/>
        </w:rPr>
        <w:t xml:space="preserve"> the following performance metrics are mentioned:</w:t>
      </w:r>
    </w:p>
    <w:p w14:paraId="4509C747" w14:textId="297549FD" w:rsidR="00D15AA3" w:rsidRDefault="0027060C" w:rsidP="00D15AA3">
      <w:pPr>
        <w:ind w:right="-22"/>
        <w:jc w:val="both"/>
        <w:rPr>
          <w:bCs/>
        </w:rPr>
      </w:pPr>
      <w:r>
        <w:rPr>
          <w:bCs/>
        </w:rPr>
        <w:t>I</w:t>
      </w:r>
      <w:r w:rsidR="00D15AA3">
        <w:rPr>
          <w:bCs/>
        </w:rPr>
        <w:t xml:space="preserve">f RAN4 wants to set requirements </w:t>
      </w:r>
      <w:r w:rsidR="00D14B3A">
        <w:rPr>
          <w:bCs/>
        </w:rPr>
        <w:t>for</w:t>
      </w:r>
      <w:r w:rsidR="00D15AA3">
        <w:rPr>
          <w:bCs/>
        </w:rPr>
        <w:t xml:space="preserve"> mobility related issues</w:t>
      </w:r>
      <w:r>
        <w:rPr>
          <w:bCs/>
        </w:rPr>
        <w:t xml:space="preserve"> and get the right </w:t>
      </w:r>
      <w:r w:rsidR="001B5CB7">
        <w:rPr>
          <w:bCs/>
        </w:rPr>
        <w:t>CDFs</w:t>
      </w:r>
      <w:r w:rsidR="00D15AA3">
        <w:rPr>
          <w:bCs/>
        </w:rPr>
        <w:t xml:space="preserve">, snapshot simulations may not </w:t>
      </w:r>
      <w:r w:rsidR="00D14B3A">
        <w:rPr>
          <w:bCs/>
        </w:rPr>
        <w:t>be sufficient</w:t>
      </w:r>
      <w:r w:rsidR="00D15AA3">
        <w:rPr>
          <w:bCs/>
        </w:rPr>
        <w:t xml:space="preserve">. Therefore, we present in this contribution considerations related to mobility, </w:t>
      </w:r>
      <w:r w:rsidR="00D14B3A">
        <w:rPr>
          <w:bCs/>
        </w:rPr>
        <w:t xml:space="preserve">and </w:t>
      </w:r>
      <w:r w:rsidR="00D15AA3">
        <w:rPr>
          <w:bCs/>
        </w:rPr>
        <w:t>showing the need for dynamic simulations</w:t>
      </w:r>
      <w:r w:rsidR="00D14B3A">
        <w:rPr>
          <w:bCs/>
        </w:rPr>
        <w:t>.</w:t>
      </w:r>
      <w:r w:rsidR="00D15AA3">
        <w:rPr>
          <w:bCs/>
        </w:rPr>
        <w:t xml:space="preserve"> </w:t>
      </w:r>
      <w:r w:rsidR="00962466">
        <w:rPr>
          <w:bCs/>
        </w:rPr>
        <w:t>Also,</w:t>
      </w:r>
      <w:r w:rsidR="00D14B3A">
        <w:rPr>
          <w:bCs/>
        </w:rPr>
        <w:t xml:space="preserve"> w</w:t>
      </w:r>
      <w:r w:rsidR="00D15AA3">
        <w:rPr>
          <w:bCs/>
        </w:rPr>
        <w:t xml:space="preserve">e </w:t>
      </w:r>
      <w:r w:rsidR="00D14B3A">
        <w:rPr>
          <w:bCs/>
        </w:rPr>
        <w:t>present</w:t>
      </w:r>
      <w:r w:rsidR="00D15AA3">
        <w:rPr>
          <w:bCs/>
        </w:rPr>
        <w:t xml:space="preserve"> some mobility results with Earth moving cells.</w:t>
      </w:r>
    </w:p>
    <w:p w14:paraId="2FF6A72B" w14:textId="4F917247" w:rsidR="003B659E" w:rsidRPr="00841BCD" w:rsidRDefault="00002204" w:rsidP="00AE56B1">
      <w:pPr>
        <w:pStyle w:val="RAN4H1"/>
      </w:pPr>
      <w:r>
        <w:t>Dynamic simulations</w:t>
      </w:r>
    </w:p>
    <w:p w14:paraId="4CAD270F" w14:textId="4E459990" w:rsidR="004F3EBA" w:rsidRDefault="004F3EBA" w:rsidP="002705C3">
      <w:pPr>
        <w:spacing w:after="120"/>
      </w:pPr>
      <w:r>
        <w:t xml:space="preserve">NTN mobility is challenging due to the very dynamic nature of the system. Transmission Nodes moving at 7,5 km/s mean that the timing from SSBs from one satellite to the SSBs of another satellite change rapidly. At the same time Doppler shifts are much larger than any terrestrial scenario, making the neighboring cell measurements potentially much larger, affecting the optimal size </w:t>
      </w:r>
      <w:r w:rsidR="007F7694">
        <w:t xml:space="preserve">and timing </w:t>
      </w:r>
      <w:r>
        <w:t>of the SMTC windows</w:t>
      </w:r>
      <w:r w:rsidR="00D57D9A">
        <w:t>.</w:t>
      </w:r>
    </w:p>
    <w:p w14:paraId="50AC752F" w14:textId="44ECF6FA" w:rsidR="004F3EBA" w:rsidRPr="00962466" w:rsidRDefault="004F3EBA" w:rsidP="002705C3">
      <w:pPr>
        <w:spacing w:after="120"/>
        <w:rPr>
          <w:i/>
          <w:iCs/>
        </w:rPr>
      </w:pPr>
      <w:r w:rsidRPr="00962466">
        <w:rPr>
          <w:i/>
          <w:iCs/>
        </w:rPr>
        <w:lastRenderedPageBreak/>
        <w:t>Observation 1: NTN mobility scenarios are significantly more dynamic than any terrestrial scenario 3GPP has looked at.</w:t>
      </w:r>
    </w:p>
    <w:p w14:paraId="051F912B" w14:textId="1E539445" w:rsidR="004F3EBA" w:rsidRDefault="004F3EBA" w:rsidP="002705C3">
      <w:pPr>
        <w:spacing w:after="120"/>
      </w:pPr>
      <w:r>
        <w:t>Studying mobility and setting related requirements based on snapsho</w:t>
      </w:r>
      <w:r w:rsidR="002128F2">
        <w:t>t</w:t>
      </w:r>
      <w:r>
        <w:t xml:space="preserve"> simulations would not show the dynamic effects of the moving delay, the changing radio conditions including LOS-NLOS shifts and would thereby lead to too loose requirements</w:t>
      </w:r>
    </w:p>
    <w:p w14:paraId="485DDCCA" w14:textId="6BB4D4FF" w:rsidR="002128F2" w:rsidRPr="002F0FBD" w:rsidRDefault="002128F2" w:rsidP="002128F2">
      <w:pPr>
        <w:spacing w:after="120"/>
        <w:rPr>
          <w:i/>
          <w:iCs/>
        </w:rPr>
      </w:pPr>
      <w:r w:rsidRPr="002F0FBD">
        <w:rPr>
          <w:i/>
          <w:iCs/>
        </w:rPr>
        <w:t>Observation 2: Mobility related requirements, like requirements related to the SMTC window need to be studied through dynamic simulations.</w:t>
      </w:r>
    </w:p>
    <w:p w14:paraId="135C3C0A" w14:textId="75B9B621" w:rsidR="002128F2" w:rsidRDefault="002128F2" w:rsidP="002128F2">
      <w:pPr>
        <w:spacing w:after="120"/>
        <w:rPr>
          <w:b/>
          <w:bCs/>
        </w:rPr>
      </w:pPr>
      <w:r>
        <w:rPr>
          <w:b/>
          <w:bCs/>
        </w:rPr>
        <w:t xml:space="preserve">Proposal 1: </w:t>
      </w:r>
      <w:r w:rsidR="003B0439">
        <w:rPr>
          <w:b/>
          <w:bCs/>
        </w:rPr>
        <w:t>D</w:t>
      </w:r>
      <w:r>
        <w:rPr>
          <w:b/>
          <w:bCs/>
        </w:rPr>
        <w:t>ynamic system level simulations</w:t>
      </w:r>
      <w:r w:rsidR="00DF2027">
        <w:rPr>
          <w:b/>
          <w:bCs/>
        </w:rPr>
        <w:t xml:space="preserve"> should be considered</w:t>
      </w:r>
      <w:r w:rsidR="00CD124D">
        <w:rPr>
          <w:b/>
          <w:bCs/>
        </w:rPr>
        <w:t xml:space="preserve"> and used</w:t>
      </w:r>
      <w:r w:rsidR="00DF2027">
        <w:rPr>
          <w:b/>
          <w:bCs/>
        </w:rPr>
        <w:t>.</w:t>
      </w:r>
    </w:p>
    <w:p w14:paraId="502CC1A8" w14:textId="6A5231D8" w:rsidR="002128F2" w:rsidRDefault="002128F2" w:rsidP="002128F2">
      <w:pPr>
        <w:pStyle w:val="RAN4H1"/>
      </w:pPr>
      <w:r>
        <w:t>Time correlation</w:t>
      </w:r>
    </w:p>
    <w:p w14:paraId="00293743" w14:textId="1406C81C" w:rsidR="0041002E" w:rsidRPr="00E813DD" w:rsidRDefault="0041002E" w:rsidP="00663868">
      <w:pPr>
        <w:autoSpaceDE w:val="0"/>
        <w:autoSpaceDN w:val="0"/>
        <w:adjustRightInd w:val="0"/>
        <w:spacing w:after="0" w:line="240" w:lineRule="auto"/>
        <w:jc w:val="both"/>
        <w:rPr>
          <w:rFonts w:cs="Times New Roman"/>
          <w:szCs w:val="20"/>
        </w:rPr>
      </w:pPr>
      <w:r w:rsidRPr="00E813DD">
        <w:rPr>
          <w:rFonts w:cs="Times New Roman"/>
          <w:szCs w:val="20"/>
        </w:rPr>
        <w:t>For mobility studies one issue is extremely important in order to get the right understanding of the results and that is the modelling of the channel model. In</w:t>
      </w:r>
      <w:r w:rsidR="00502CBD">
        <w:rPr>
          <w:rFonts w:cs="Times New Roman"/>
          <w:szCs w:val="20"/>
        </w:rPr>
        <w:t xml:space="preserve"> </w:t>
      </w:r>
      <w:r w:rsidR="00502CBD">
        <w:rPr>
          <w:lang w:val="en-GB"/>
        </w:rPr>
        <w:fldChar w:fldCharType="begin"/>
      </w:r>
      <w:r w:rsidR="00502CBD">
        <w:rPr>
          <w:lang w:val="en-GB"/>
        </w:rPr>
        <w:instrText xml:space="preserve"> REF _Ref85622031 \r \h </w:instrText>
      </w:r>
      <w:r w:rsidR="00502CBD">
        <w:rPr>
          <w:lang w:val="en-GB"/>
        </w:rPr>
      </w:r>
      <w:r w:rsidR="00502CBD">
        <w:rPr>
          <w:lang w:val="en-GB"/>
        </w:rPr>
        <w:fldChar w:fldCharType="separate"/>
      </w:r>
      <w:r w:rsidR="00502CBD">
        <w:rPr>
          <w:lang w:val="en-GB"/>
        </w:rPr>
        <w:t>[3]</w:t>
      </w:r>
      <w:r w:rsidR="00502CBD">
        <w:rPr>
          <w:lang w:val="en-GB"/>
        </w:rPr>
        <w:fldChar w:fldCharType="end"/>
      </w:r>
      <w:r w:rsidRPr="00E813DD">
        <w:rPr>
          <w:rFonts w:cs="Times New Roman"/>
          <w:szCs w:val="20"/>
        </w:rPr>
        <w:t xml:space="preserve"> a channel model was derived for NTN, which includes the probabilit</w:t>
      </w:r>
      <w:r w:rsidR="00B803AF" w:rsidRPr="00E813DD">
        <w:rPr>
          <w:rFonts w:cs="Times New Roman"/>
          <w:szCs w:val="20"/>
        </w:rPr>
        <w:t>ies</w:t>
      </w:r>
      <w:r w:rsidRPr="00E813DD">
        <w:rPr>
          <w:rFonts w:cs="Times New Roman"/>
          <w:szCs w:val="20"/>
        </w:rPr>
        <w:t xml:space="preserve"> of line of sight, clutter loss and shadow fading as function of the elevation angle. </w:t>
      </w:r>
      <w:r w:rsidR="00B803AF" w:rsidRPr="00E813DD">
        <w:rPr>
          <w:rFonts w:cs="Times New Roman"/>
          <w:szCs w:val="20"/>
        </w:rPr>
        <w:t>However,</w:t>
      </w:r>
      <w:r w:rsidRPr="00E813DD">
        <w:rPr>
          <w:rFonts w:cs="Times New Roman"/>
          <w:szCs w:val="20"/>
        </w:rPr>
        <w:t xml:space="preserve"> the channel model does not support the movement of satellites, like LEO.</w:t>
      </w:r>
    </w:p>
    <w:p w14:paraId="20465137" w14:textId="44A67DB4" w:rsidR="0041002E" w:rsidRPr="00E813DD" w:rsidRDefault="0041002E" w:rsidP="0041002E">
      <w:pPr>
        <w:autoSpaceDE w:val="0"/>
        <w:autoSpaceDN w:val="0"/>
        <w:adjustRightInd w:val="0"/>
        <w:spacing w:after="0" w:line="240" w:lineRule="auto"/>
        <w:rPr>
          <w:rFonts w:cs="Times New Roman"/>
          <w:szCs w:val="20"/>
        </w:rPr>
      </w:pPr>
    </w:p>
    <w:p w14:paraId="6FDB2F2D" w14:textId="63379A29" w:rsidR="0041002E" w:rsidRPr="00BD4752" w:rsidRDefault="0041002E" w:rsidP="0041002E">
      <w:pPr>
        <w:spacing w:after="120"/>
        <w:rPr>
          <w:rFonts w:cs="Times New Roman"/>
          <w:i/>
          <w:iCs/>
        </w:rPr>
      </w:pPr>
      <w:r w:rsidRPr="00BD4752">
        <w:rPr>
          <w:rFonts w:cs="Times New Roman"/>
          <w:i/>
          <w:iCs/>
        </w:rPr>
        <w:t>Observation 3: The channel model in 38.8</w:t>
      </w:r>
      <w:r w:rsidR="007F5C95" w:rsidRPr="00BD4752">
        <w:rPr>
          <w:rFonts w:cs="Times New Roman"/>
          <w:i/>
          <w:iCs/>
        </w:rPr>
        <w:t>1</w:t>
      </w:r>
      <w:r w:rsidRPr="00BD4752">
        <w:rPr>
          <w:rFonts w:cs="Times New Roman"/>
          <w:i/>
          <w:iCs/>
        </w:rPr>
        <w:t>1 does not support movement for satellites, like LEO satellites.</w:t>
      </w:r>
    </w:p>
    <w:p w14:paraId="5CF62070" w14:textId="6721F561" w:rsidR="0041002E" w:rsidRPr="00663868" w:rsidRDefault="0041002E" w:rsidP="0041002E">
      <w:pPr>
        <w:autoSpaceDE w:val="0"/>
        <w:autoSpaceDN w:val="0"/>
        <w:adjustRightInd w:val="0"/>
        <w:spacing w:after="0" w:line="240" w:lineRule="auto"/>
        <w:rPr>
          <w:rFonts w:cs="Times New Roman"/>
          <w:szCs w:val="20"/>
        </w:rPr>
      </w:pPr>
      <w:r w:rsidRPr="00663868">
        <w:rPr>
          <w:rFonts w:cs="Times New Roman"/>
          <w:szCs w:val="20"/>
        </w:rPr>
        <w:t>At the same time is has been mentioned many times that mobility in NTN (for NGSO satellites</w:t>
      </w:r>
      <w:r w:rsidR="007F5C95" w:rsidRPr="00663868">
        <w:rPr>
          <w:rFonts w:cs="Times New Roman"/>
          <w:szCs w:val="20"/>
        </w:rPr>
        <w:t>)</w:t>
      </w:r>
      <w:r w:rsidRPr="00663868">
        <w:rPr>
          <w:rFonts w:cs="Times New Roman"/>
          <w:szCs w:val="20"/>
        </w:rPr>
        <w:t xml:space="preserve"> is dominated by the movement of the satellites.</w:t>
      </w:r>
    </w:p>
    <w:p w14:paraId="4E0B7960" w14:textId="293C2F78" w:rsidR="0041002E" w:rsidRPr="00663868" w:rsidRDefault="0041002E" w:rsidP="0041002E">
      <w:pPr>
        <w:autoSpaceDE w:val="0"/>
        <w:autoSpaceDN w:val="0"/>
        <w:adjustRightInd w:val="0"/>
        <w:spacing w:after="0" w:line="240" w:lineRule="auto"/>
        <w:rPr>
          <w:rFonts w:cs="Times New Roman"/>
          <w:szCs w:val="20"/>
        </w:rPr>
      </w:pPr>
    </w:p>
    <w:p w14:paraId="5614C617" w14:textId="7AE462A4" w:rsidR="0041002E" w:rsidRPr="008944C8" w:rsidRDefault="0041002E" w:rsidP="0041002E">
      <w:pPr>
        <w:spacing w:after="120"/>
        <w:rPr>
          <w:rFonts w:cs="Times New Roman"/>
          <w:i/>
          <w:iCs/>
        </w:rPr>
      </w:pPr>
      <w:r w:rsidRPr="008944C8">
        <w:rPr>
          <w:rFonts w:cs="Times New Roman"/>
          <w:i/>
          <w:iCs/>
        </w:rPr>
        <w:t>Observation 4: Mobility in NTN for NGSO satellites is dominated by the movement of the satellites.</w:t>
      </w:r>
    </w:p>
    <w:p w14:paraId="50EC9235" w14:textId="4A7045AB" w:rsidR="0041002E" w:rsidRPr="00266C10" w:rsidRDefault="0041002E" w:rsidP="0041002E">
      <w:pPr>
        <w:autoSpaceDE w:val="0"/>
        <w:autoSpaceDN w:val="0"/>
        <w:adjustRightInd w:val="0"/>
        <w:spacing w:after="0" w:line="240" w:lineRule="auto"/>
        <w:rPr>
          <w:rFonts w:cs="Times New Roman"/>
          <w:b/>
          <w:bCs/>
          <w:szCs w:val="20"/>
        </w:rPr>
      </w:pPr>
      <w:r w:rsidRPr="00663868">
        <w:rPr>
          <w:rFonts w:cs="Times New Roman"/>
          <w:b/>
          <w:bCs/>
          <w:szCs w:val="20"/>
        </w:rPr>
        <w:t xml:space="preserve">Proposal 2: </w:t>
      </w:r>
      <w:r w:rsidR="008948E8">
        <w:rPr>
          <w:rFonts w:cs="Times New Roman"/>
          <w:b/>
          <w:bCs/>
          <w:szCs w:val="20"/>
        </w:rPr>
        <w:t>T</w:t>
      </w:r>
      <w:r w:rsidRPr="00663868">
        <w:rPr>
          <w:rFonts w:cs="Times New Roman"/>
          <w:b/>
          <w:bCs/>
          <w:szCs w:val="20"/>
        </w:rPr>
        <w:t xml:space="preserve">he movement of the NGSO satellites </w:t>
      </w:r>
      <w:r w:rsidR="008948E8">
        <w:rPr>
          <w:rFonts w:cs="Times New Roman"/>
          <w:b/>
          <w:bCs/>
          <w:szCs w:val="20"/>
        </w:rPr>
        <w:t xml:space="preserve">should </w:t>
      </w:r>
      <w:r w:rsidRPr="00663868">
        <w:rPr>
          <w:rFonts w:cs="Times New Roman"/>
          <w:b/>
          <w:bCs/>
          <w:szCs w:val="20"/>
        </w:rPr>
        <w:t xml:space="preserve">be included in </w:t>
      </w:r>
      <w:r w:rsidR="008948E8">
        <w:rPr>
          <w:rFonts w:cs="Times New Roman"/>
          <w:b/>
          <w:bCs/>
          <w:szCs w:val="20"/>
        </w:rPr>
        <w:t>simulations</w:t>
      </w:r>
      <w:r w:rsidR="008948E8" w:rsidRPr="00266C10">
        <w:rPr>
          <w:rFonts w:cs="Times New Roman"/>
          <w:b/>
          <w:bCs/>
          <w:szCs w:val="20"/>
        </w:rPr>
        <w:t>.</w:t>
      </w:r>
    </w:p>
    <w:p w14:paraId="3684EFC4" w14:textId="77777777" w:rsidR="00E813DD" w:rsidRDefault="00E813DD" w:rsidP="0041002E">
      <w:pPr>
        <w:autoSpaceDE w:val="0"/>
        <w:autoSpaceDN w:val="0"/>
        <w:adjustRightInd w:val="0"/>
        <w:spacing w:after="0" w:line="240" w:lineRule="auto"/>
        <w:rPr>
          <w:rFonts w:cs="Times New Roman"/>
          <w:b/>
          <w:bCs/>
          <w:szCs w:val="20"/>
        </w:rPr>
      </w:pPr>
    </w:p>
    <w:p w14:paraId="04FE2AB7" w14:textId="1CCF65F4" w:rsidR="00AA3070" w:rsidRDefault="00AA3070" w:rsidP="00663868">
      <w:pPr>
        <w:jc w:val="both"/>
      </w:pPr>
      <w:r>
        <w:t xml:space="preserve">However, the LOS probability model </w:t>
      </w:r>
      <w:r w:rsidR="009E4594">
        <w:t xml:space="preserve">from </w:t>
      </w:r>
      <w:r w:rsidR="00502CBD">
        <w:rPr>
          <w:lang w:val="en-GB"/>
        </w:rPr>
        <w:fldChar w:fldCharType="begin"/>
      </w:r>
      <w:r w:rsidR="00502CBD">
        <w:rPr>
          <w:lang w:val="en-GB"/>
        </w:rPr>
        <w:instrText xml:space="preserve"> REF _Ref85622031 \r \h </w:instrText>
      </w:r>
      <w:r w:rsidR="00502CBD">
        <w:rPr>
          <w:lang w:val="en-GB"/>
        </w:rPr>
      </w:r>
      <w:r w:rsidR="00502CBD">
        <w:rPr>
          <w:lang w:val="en-GB"/>
        </w:rPr>
        <w:fldChar w:fldCharType="separate"/>
      </w:r>
      <w:r w:rsidR="00502CBD">
        <w:rPr>
          <w:lang w:val="en-GB"/>
        </w:rPr>
        <w:t>[3]</w:t>
      </w:r>
      <w:r w:rsidR="00502CBD">
        <w:rPr>
          <w:lang w:val="en-GB"/>
        </w:rPr>
        <w:fldChar w:fldCharType="end"/>
      </w:r>
      <w:r w:rsidR="009E4594">
        <w:t xml:space="preserve"> </w:t>
      </w:r>
      <w:r>
        <w:t xml:space="preserve">does not define any correlation model in time and/or across elevation angles. For example, when the elevation angle between a UE and a satellite is increased and implies a switch from e.g. the row of 20 degrees to the row of 30 degrees, the basic model would imply the LOS probability is evaluated again (i.e. without taking into account the current LOS/NLOS state) and potentially resulting in a LOS-NLOS switching </w:t>
      </w:r>
      <w:r w:rsidR="009E4594">
        <w:t>behavior</w:t>
      </w:r>
      <w:r>
        <w:t>. Experiencing multiple fully random state switches during the simulation time (satellite pass-over) seems unrealistic, and thus it is necessary to define correlation of the LOS probability versus the elevation angles. This observation results in the following questions, which will impact the correlation model:</w:t>
      </w:r>
    </w:p>
    <w:p w14:paraId="25B9699A" w14:textId="77777777" w:rsidR="00AA3070" w:rsidRDefault="00AA3070" w:rsidP="00AA3070">
      <w:pPr>
        <w:pStyle w:val="ListParagraph"/>
        <w:numPr>
          <w:ilvl w:val="0"/>
          <w:numId w:val="33"/>
        </w:numPr>
        <w:spacing w:after="200" w:line="276" w:lineRule="auto"/>
        <w:rPr>
          <w:szCs w:val="20"/>
        </w:rPr>
      </w:pPr>
      <w:r>
        <w:rPr>
          <w:szCs w:val="20"/>
        </w:rPr>
        <w:t>How long is the transition time from LOS to NLOS and vice versa?</w:t>
      </w:r>
    </w:p>
    <w:p w14:paraId="5514F87C" w14:textId="77777777" w:rsidR="00AA3070" w:rsidRDefault="00AA3070" w:rsidP="00AA3070">
      <w:pPr>
        <w:pStyle w:val="ListParagraph"/>
        <w:numPr>
          <w:ilvl w:val="0"/>
          <w:numId w:val="33"/>
        </w:numPr>
        <w:spacing w:after="200" w:line="276" w:lineRule="auto"/>
        <w:rPr>
          <w:szCs w:val="20"/>
        </w:rPr>
      </w:pPr>
      <w:r>
        <w:rPr>
          <w:szCs w:val="20"/>
        </w:rPr>
        <w:t>How to define the probability of a LOS/NLOS state transition?</w:t>
      </w:r>
    </w:p>
    <w:p w14:paraId="208D8816" w14:textId="77777777" w:rsidR="00AA3070" w:rsidRDefault="00AA3070" w:rsidP="00AA3070">
      <w:pPr>
        <w:pStyle w:val="ListParagraph"/>
        <w:numPr>
          <w:ilvl w:val="0"/>
          <w:numId w:val="33"/>
        </w:numPr>
        <w:spacing w:after="200" w:line="276" w:lineRule="auto"/>
        <w:rPr>
          <w:szCs w:val="20"/>
        </w:rPr>
      </w:pPr>
      <w:r>
        <w:rPr>
          <w:szCs w:val="20"/>
        </w:rPr>
        <w:t xml:space="preserve">How long to stay in LOS or NLOS state (elevation angle dependent)? </w:t>
      </w:r>
    </w:p>
    <w:p w14:paraId="70AA8211" w14:textId="4F79F466" w:rsidR="00AA3070" w:rsidRDefault="00AA3070" w:rsidP="00AA3070">
      <w:pPr>
        <w:rPr>
          <w:szCs w:val="20"/>
        </w:rPr>
      </w:pPr>
      <w:r>
        <w:t xml:space="preserve">One potential model is a 2-state Markov chain as illustrated in </w:t>
      </w:r>
      <w:r>
        <w:fldChar w:fldCharType="begin"/>
      </w:r>
      <w:r>
        <w:instrText xml:space="preserve"> REF _Ref45187574 \h </w:instrText>
      </w:r>
      <w:r>
        <w:fldChar w:fldCharType="separate"/>
      </w:r>
      <w:r w:rsidR="00502CBD">
        <w:t xml:space="preserve">Figure </w:t>
      </w:r>
      <w:r w:rsidR="00502CBD">
        <w:rPr>
          <w:noProof/>
        </w:rPr>
        <w:t>1</w:t>
      </w:r>
      <w:r>
        <w:fldChar w:fldCharType="end"/>
      </w:r>
      <w:r>
        <w:t>.</w:t>
      </w:r>
      <w:r w:rsidR="002A5069">
        <w:t xml:space="preserve"> Further details on the model are available in </w:t>
      </w:r>
      <w:r w:rsidR="002A5069">
        <w:fldChar w:fldCharType="begin"/>
      </w:r>
      <w:r w:rsidR="002A5069">
        <w:instrText xml:space="preserve"> REF _Ref85621753 \r \h </w:instrText>
      </w:r>
      <w:r w:rsidR="002A5069">
        <w:fldChar w:fldCharType="separate"/>
      </w:r>
      <w:r w:rsidR="002A5069">
        <w:t>[4]</w:t>
      </w:r>
      <w:r w:rsidR="002A5069">
        <w:fldChar w:fldCharType="end"/>
      </w:r>
      <w:r w:rsidR="002A5069">
        <w:t>.</w:t>
      </w:r>
    </w:p>
    <w:p w14:paraId="584CAA5B" w14:textId="4E186CF5" w:rsidR="00AA3070" w:rsidRDefault="00AA3070" w:rsidP="00AA3070">
      <w:pPr>
        <w:keepNext/>
        <w:jc w:val="center"/>
        <w:rPr>
          <w:lang w:val="en-GB"/>
        </w:rPr>
      </w:pPr>
      <w:r>
        <w:rPr>
          <w:noProof/>
        </w:rPr>
        <w:drawing>
          <wp:inline distT="0" distB="0" distL="0" distR="0" wp14:anchorId="623E29E3" wp14:editId="6AA81AC8">
            <wp:extent cx="3108960" cy="13912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8960" cy="1391285"/>
                    </a:xfrm>
                    <a:prstGeom prst="rect">
                      <a:avLst/>
                    </a:prstGeom>
                    <a:noFill/>
                    <a:ln>
                      <a:noFill/>
                    </a:ln>
                  </pic:spPr>
                </pic:pic>
              </a:graphicData>
            </a:graphic>
          </wp:inline>
        </w:drawing>
      </w:r>
    </w:p>
    <w:p w14:paraId="1030395B" w14:textId="602DA9CB" w:rsidR="00AA3070" w:rsidRDefault="00AA3070" w:rsidP="00AA3070">
      <w:pPr>
        <w:pStyle w:val="Caption"/>
      </w:pPr>
      <w:bookmarkStart w:id="3" w:name="_Ref45187574"/>
      <w:r>
        <w:t xml:space="preserve">Figure </w:t>
      </w:r>
      <w:r>
        <w:fldChar w:fldCharType="begin"/>
      </w:r>
      <w:r>
        <w:instrText>SEQ Figure \* ARABIC</w:instrText>
      </w:r>
      <w:r>
        <w:fldChar w:fldCharType="separate"/>
      </w:r>
      <w:r w:rsidR="00502CBD">
        <w:rPr>
          <w:noProof/>
        </w:rPr>
        <w:t>1</w:t>
      </w:r>
      <w:r>
        <w:fldChar w:fldCharType="end"/>
      </w:r>
      <w:bookmarkEnd w:id="3"/>
      <w:r w:rsidR="007863F8">
        <w:t>:</w:t>
      </w:r>
      <w:r>
        <w:t xml:space="preserve"> LOS probability model based on 2-state Markov chain.</w:t>
      </w:r>
    </w:p>
    <w:p w14:paraId="251518CC" w14:textId="77777777" w:rsidR="00AA3070" w:rsidRDefault="00AA3070" w:rsidP="00AA3070">
      <w:pPr>
        <w:rPr>
          <w:lang w:val="en-GB"/>
        </w:rPr>
      </w:pPr>
      <w:r>
        <w:t>The probability of a state change would be:</w:t>
      </w:r>
    </w:p>
    <w:p w14:paraId="3565218D" w14:textId="77777777" w:rsidR="00AA3070" w:rsidRDefault="00AA3070" w:rsidP="00AA3070">
      <w:pPr>
        <w:rPr>
          <w:lang w:val="da-DK"/>
        </w:rPr>
      </w:pPr>
      <m:oMathPara>
        <m:oMathParaPr>
          <m:jc m:val="centerGroup"/>
        </m:oMathParaPr>
        <m:oMath>
          <m:r>
            <w:rPr>
              <w:rFonts w:ascii="Cambria Math" w:hAnsi="Cambria Math"/>
              <w:lang w:val="da-DK"/>
            </w:rPr>
            <m:t>P=</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da-DK"/>
                          </w:rPr>
                          <m:t>P</m:t>
                        </m:r>
                      </m:e>
                      <m:sub>
                        <m:r>
                          <w:rPr>
                            <w:rFonts w:ascii="Cambria Math" w:hAnsi="Cambria Math"/>
                            <w:lang w:val="da-DK"/>
                          </w:rPr>
                          <m:t>LOS</m:t>
                        </m:r>
                      </m:sub>
                    </m:sSub>
                  </m:e>
                  <m:e>
                    <m:sSub>
                      <m:sSubPr>
                        <m:ctrlPr>
                          <w:rPr>
                            <w:rFonts w:ascii="Cambria Math" w:hAnsi="Cambria Math"/>
                            <w:i/>
                            <w:iCs/>
                          </w:rPr>
                        </m:ctrlPr>
                      </m:sSubPr>
                      <m:e>
                        <m:r>
                          <w:rPr>
                            <w:rFonts w:ascii="Cambria Math" w:hAnsi="Cambria Math"/>
                            <w:lang w:val="da-DK"/>
                          </w:rPr>
                          <m:t>P</m:t>
                        </m:r>
                      </m:e>
                      <m:sub>
                        <m:r>
                          <w:rPr>
                            <w:rFonts w:ascii="Cambria Math" w:hAnsi="Cambria Math"/>
                            <w:lang w:val="da-DK"/>
                          </w:rPr>
                          <m:t>LOS→NLOS</m:t>
                        </m:r>
                      </m:sub>
                    </m:sSub>
                  </m:e>
                </m:mr>
                <m:mr>
                  <m:e>
                    <m:sSub>
                      <m:sSubPr>
                        <m:ctrlPr>
                          <w:rPr>
                            <w:rFonts w:ascii="Cambria Math" w:hAnsi="Cambria Math"/>
                            <w:i/>
                            <w:iCs/>
                          </w:rPr>
                        </m:ctrlPr>
                      </m:sSubPr>
                      <m:e>
                        <m:r>
                          <w:rPr>
                            <w:rFonts w:ascii="Cambria Math" w:hAnsi="Cambria Math"/>
                            <w:lang w:val="da-DK"/>
                          </w:rPr>
                          <m:t>P</m:t>
                        </m:r>
                      </m:e>
                      <m:sub>
                        <m:r>
                          <w:rPr>
                            <w:rFonts w:ascii="Cambria Math" w:hAnsi="Cambria Math"/>
                            <w:lang w:val="da-DK"/>
                          </w:rPr>
                          <m:t>NLOS→LOS</m:t>
                        </m:r>
                      </m:sub>
                    </m:sSub>
                  </m:e>
                  <m:e>
                    <m:sSub>
                      <m:sSubPr>
                        <m:ctrlPr>
                          <w:rPr>
                            <w:rFonts w:ascii="Cambria Math" w:hAnsi="Cambria Math"/>
                            <w:i/>
                            <w:iCs/>
                          </w:rPr>
                        </m:ctrlPr>
                      </m:sSubPr>
                      <m:e>
                        <m:r>
                          <w:rPr>
                            <w:rFonts w:ascii="Cambria Math" w:hAnsi="Cambria Math"/>
                            <w:lang w:val="da-DK"/>
                          </w:rPr>
                          <m:t>P</m:t>
                        </m:r>
                      </m:e>
                      <m:sub>
                        <m:r>
                          <w:rPr>
                            <w:rFonts w:ascii="Cambria Math" w:hAnsi="Cambria Math"/>
                            <w:lang w:val="da-DK"/>
                          </w:rPr>
                          <m:t>NLOS</m:t>
                        </m:r>
                      </m:sub>
                    </m:sSub>
                  </m:e>
                </m:mr>
              </m:m>
            </m:e>
          </m:d>
          <m:r>
            <w:rPr>
              <w:rFonts w:ascii="Cambria Math" w:hAnsi="Cambria Math"/>
              <w:lang w:val="da-DK"/>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lang w:val="da-DK"/>
                      </w:rPr>
                      <m:t>1-α</m:t>
                    </m:r>
                  </m:e>
                  <m:e>
                    <m:r>
                      <w:rPr>
                        <w:rFonts w:ascii="Cambria Math" w:hAnsi="Cambria Math"/>
                        <w:lang w:val="da-DK"/>
                      </w:rPr>
                      <m:t>α</m:t>
                    </m:r>
                  </m:e>
                </m:mr>
                <m:mr>
                  <m:e>
                    <m:r>
                      <w:rPr>
                        <w:rFonts w:ascii="Cambria Math" w:hAnsi="Cambria Math"/>
                        <w:lang w:val="da-DK"/>
                      </w:rPr>
                      <m:t>β</m:t>
                    </m:r>
                  </m:e>
                  <m:e>
                    <m:r>
                      <w:rPr>
                        <w:rFonts w:ascii="Cambria Math" w:hAnsi="Cambria Math"/>
                        <w:lang w:val="da-DK"/>
                      </w:rPr>
                      <m:t>1-β</m:t>
                    </m:r>
                  </m:e>
                </m:mr>
              </m:m>
            </m:e>
          </m:d>
        </m:oMath>
      </m:oMathPara>
    </w:p>
    <w:p w14:paraId="03C4F717" w14:textId="77777777" w:rsidR="00AA3070" w:rsidRDefault="00AA3070" w:rsidP="00AA3070">
      <w:r>
        <w:t xml:space="preserve">The stationary probability </w:t>
      </w:r>
      <m:oMath>
        <m:r>
          <w:rPr>
            <w:rFonts w:ascii="Cambria Math" w:hAnsi="Cambria Math"/>
          </w:rPr>
          <m:t>π</m:t>
        </m:r>
      </m:oMath>
      <w:r>
        <w:t xml:space="preserve"> is defined by</w:t>
      </w:r>
    </w:p>
    <w:p w14:paraId="3647F12B" w14:textId="77777777" w:rsidR="00AA3070" w:rsidRDefault="00AA3070" w:rsidP="00AA3070">
      <w:pPr>
        <w:rPr>
          <w:lang w:val="da-DK"/>
        </w:rPr>
      </w:pPr>
      <m:oMathPara>
        <m:oMathParaPr>
          <m:jc m:val="centerGroup"/>
        </m:oMathParaPr>
        <m:oMath>
          <m:r>
            <w:rPr>
              <w:rFonts w:ascii="Cambria Math" w:hAnsi="Cambria Math"/>
            </w:rPr>
            <w:lastRenderedPageBreak/>
            <m:t>π</m:t>
          </m:r>
          <m:r>
            <w:rPr>
              <w:rFonts w:ascii="Cambria Math" w:hAnsi="Cambria Math"/>
              <w:lang w:val="da-DK"/>
            </w:rPr>
            <m:t>P=</m:t>
          </m:r>
          <m:r>
            <w:rPr>
              <w:rFonts w:ascii="Cambria Math" w:hAnsi="Cambria Math"/>
            </w:rPr>
            <m:t>π</m:t>
          </m:r>
          <m:r>
            <w:rPr>
              <w:rFonts w:ascii="Cambria Math" w:hAnsi="Cambria Math"/>
              <w:lang w:val="da-DK"/>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π</m:t>
                        </m:r>
                      </m:e>
                      <m:sub>
                        <m:r>
                          <w:rPr>
                            <w:rFonts w:ascii="Cambria Math" w:hAnsi="Cambria Math"/>
                            <w:lang w:val="da-DK"/>
                          </w:rPr>
                          <m:t>0</m:t>
                        </m:r>
                      </m:sub>
                    </m:sSub>
                  </m:e>
                  <m:e>
                    <m:sSub>
                      <m:sSubPr>
                        <m:ctrlPr>
                          <w:rPr>
                            <w:rFonts w:ascii="Cambria Math" w:hAnsi="Cambria Math"/>
                            <w:i/>
                            <w:iCs/>
                          </w:rPr>
                        </m:ctrlPr>
                      </m:sSubPr>
                      <m:e>
                        <m:r>
                          <w:rPr>
                            <w:rFonts w:ascii="Cambria Math" w:hAnsi="Cambria Math"/>
                          </w:rPr>
                          <m:t>π</m:t>
                        </m:r>
                      </m:e>
                      <m:sub>
                        <m:r>
                          <w:rPr>
                            <w:rFonts w:ascii="Cambria Math" w:hAnsi="Cambria Math"/>
                            <w:lang w:val="da-DK"/>
                          </w:rPr>
                          <m:t>1</m:t>
                        </m:r>
                      </m:sub>
                    </m:sSub>
                  </m:e>
                </m:mr>
              </m:m>
            </m:e>
          </m:d>
        </m:oMath>
      </m:oMathPara>
    </w:p>
    <w:p w14:paraId="00FBC0DD" w14:textId="48BEB555" w:rsidR="00AA3070" w:rsidRDefault="00AA3070" w:rsidP="00663868">
      <w:pPr>
        <w:jc w:val="both"/>
      </w:pPr>
      <w:r>
        <w:t>where π</w:t>
      </w:r>
      <w:r>
        <w:rPr>
          <w:vertAlign w:val="subscript"/>
        </w:rPr>
        <w:t>0</w:t>
      </w:r>
      <w:r>
        <w:t xml:space="preserve"> corresponds to the LOS probability provided in table 6.6.1-1 of</w:t>
      </w:r>
      <w:r w:rsidR="001E2A4D">
        <w:t xml:space="preserve"> </w:t>
      </w:r>
      <w:r w:rsidR="00502CBD">
        <w:rPr>
          <w:lang w:val="en-GB"/>
        </w:rPr>
        <w:fldChar w:fldCharType="begin"/>
      </w:r>
      <w:r w:rsidR="00502CBD">
        <w:rPr>
          <w:lang w:val="en-GB"/>
        </w:rPr>
        <w:instrText xml:space="preserve"> REF _Ref85622031 \r \h </w:instrText>
      </w:r>
      <w:r w:rsidR="00502CBD">
        <w:rPr>
          <w:lang w:val="en-GB"/>
        </w:rPr>
      </w:r>
      <w:r w:rsidR="00502CBD">
        <w:rPr>
          <w:lang w:val="en-GB"/>
        </w:rPr>
        <w:fldChar w:fldCharType="separate"/>
      </w:r>
      <w:r w:rsidR="00502CBD">
        <w:rPr>
          <w:lang w:val="en-GB"/>
        </w:rPr>
        <w:t>[3]</w:t>
      </w:r>
      <w:r w:rsidR="00502CBD">
        <w:rPr>
          <w:lang w:val="en-GB"/>
        </w:rPr>
        <w:fldChar w:fldCharType="end"/>
      </w:r>
      <w:r>
        <w:t>. The challenge is that multiple combinations of α,β will result in the targeted π</w:t>
      </w:r>
      <w:r>
        <w:rPr>
          <w:vertAlign w:val="subscript"/>
        </w:rPr>
        <w:t>0</w:t>
      </w:r>
      <w:r>
        <w:t>,π</w:t>
      </w:r>
      <w:r>
        <w:rPr>
          <w:vertAlign w:val="subscript"/>
        </w:rPr>
        <w:t>1</w:t>
      </w:r>
      <w:r>
        <w:t>, but provide very different times of stay per state and state switches.</w:t>
      </w:r>
    </w:p>
    <w:p w14:paraId="7B746242" w14:textId="30D46EB4" w:rsidR="005A47A8" w:rsidRDefault="005A47A8">
      <w:pPr>
        <w:jc w:val="both"/>
      </w:pPr>
      <w:r>
        <w:t xml:space="preserve">In this section we compare the 3GPP model </w:t>
      </w:r>
      <w:r w:rsidR="00EE456A">
        <w:t>in</w:t>
      </w:r>
      <w:r>
        <w:t xml:space="preserve"> [3] with </w:t>
      </w:r>
      <w:r w:rsidR="00BA693C">
        <w:t xml:space="preserve">the </w:t>
      </w:r>
      <w:r>
        <w:t>transition model proposed above</w:t>
      </w:r>
      <w:r w:rsidR="0072659A">
        <w:t xml:space="preserve">, </w:t>
      </w:r>
      <w:proofErr w:type="gramStart"/>
      <w:r w:rsidR="0072659A">
        <w:t>i.e.</w:t>
      </w:r>
      <w:proofErr w:type="gramEnd"/>
      <w:r w:rsidR="0072659A">
        <w:t xml:space="preserve"> using</w:t>
      </w:r>
      <w:r>
        <w:t xml:space="preserve"> </w:t>
      </w:r>
      <w:r w:rsidR="0072659A">
        <w:t xml:space="preserve">α and β parameters depending on the elevation angle. </w:t>
      </w:r>
      <w:r w:rsidR="00874F21">
        <w:t>T</w:t>
      </w:r>
      <w:r>
        <w:t xml:space="preserve">he α and β parameters </w:t>
      </w:r>
      <w:r w:rsidR="00874F21">
        <w:t xml:space="preserve">are </w:t>
      </w:r>
      <w:r>
        <w:t xml:space="preserve">derived based on </w:t>
      </w:r>
      <w:proofErr w:type="gramStart"/>
      <w:r>
        <w:t>ray-tracing</w:t>
      </w:r>
      <w:proofErr w:type="gramEnd"/>
      <w:r>
        <w:t xml:space="preserve"> using realistic building layouts</w:t>
      </w:r>
      <w:r w:rsidR="0035453F">
        <w:t xml:space="preserve"> </w:t>
      </w:r>
      <w:r w:rsidR="0035453F">
        <w:fldChar w:fldCharType="begin"/>
      </w:r>
      <w:r w:rsidR="0035453F">
        <w:instrText xml:space="preserve"> REF _Ref85621753 \r \h </w:instrText>
      </w:r>
      <w:r w:rsidR="0035453F">
        <w:fldChar w:fldCharType="separate"/>
      </w:r>
      <w:r w:rsidR="0035453F">
        <w:t>[4]</w:t>
      </w:r>
      <w:r w:rsidR="0035453F">
        <w:fldChar w:fldCharType="end"/>
      </w:r>
      <w:r>
        <w:t xml:space="preserve">. The typical buildings densities and heights are modelled as earlier when deriving the LOS probability results in </w:t>
      </w:r>
      <w:r w:rsidR="00502CBD">
        <w:rPr>
          <w:lang w:val="en-GB"/>
        </w:rPr>
        <w:fldChar w:fldCharType="begin"/>
      </w:r>
      <w:r w:rsidR="00502CBD">
        <w:rPr>
          <w:lang w:val="en-GB"/>
        </w:rPr>
        <w:instrText xml:space="preserve"> REF _Ref85622031 \r \h </w:instrText>
      </w:r>
      <w:r w:rsidR="00502CBD">
        <w:rPr>
          <w:lang w:val="en-GB"/>
        </w:rPr>
      </w:r>
      <w:r w:rsidR="00502CBD">
        <w:rPr>
          <w:lang w:val="en-GB"/>
        </w:rPr>
        <w:fldChar w:fldCharType="separate"/>
      </w:r>
      <w:r w:rsidR="00502CBD">
        <w:rPr>
          <w:lang w:val="en-GB"/>
        </w:rPr>
        <w:t>[3]</w:t>
      </w:r>
      <w:r w:rsidR="00502CBD">
        <w:rPr>
          <w:lang w:val="en-GB"/>
        </w:rPr>
        <w:fldChar w:fldCharType="end"/>
      </w:r>
      <w:r>
        <w:t>.</w:t>
      </w:r>
      <w:r w:rsidR="00780E40">
        <w:t xml:space="preserve"> For completeness, we also show the results obtained from the ray-tracing (geometric like) simulations.</w:t>
      </w:r>
    </w:p>
    <w:p w14:paraId="4A34022C" w14:textId="5BBAADD2" w:rsidR="005A47A8" w:rsidRDefault="00AA3070" w:rsidP="001E2A4D">
      <w:pPr>
        <w:jc w:val="both"/>
      </w:pPr>
      <w:r>
        <w:t xml:space="preserve">As an example of the impact of using a more detailed LOS-NLOS transition model, in </w:t>
      </w:r>
      <w:fldSimple w:instr=" REF _Ref54016407 ">
        <w:r w:rsidR="00502CBD">
          <w:t xml:space="preserve">Figure </w:t>
        </w:r>
        <w:r w:rsidR="00502CBD">
          <w:rPr>
            <w:noProof/>
          </w:rPr>
          <w:t>2</w:t>
        </w:r>
      </w:fldSimple>
      <w:r>
        <w:t xml:space="preserve"> we show the combined number of LOS-NLOS and NLOS-LOS transitions for a UE located in a typical rural or urban area, when a LEO satellite is moving on an orbit at 600km. For all the results presented in in </w:t>
      </w:r>
      <w:fldSimple w:instr=" REF _Ref54016407 ">
        <w:r w:rsidR="00502CBD">
          <w:t xml:space="preserve">Figure </w:t>
        </w:r>
        <w:r w:rsidR="00502CBD">
          <w:rPr>
            <w:noProof/>
          </w:rPr>
          <w:t>2</w:t>
        </w:r>
      </w:fldSimple>
      <w:r>
        <w:t xml:space="preserve"> we have used the scenario and LOS probability model as specified in </w:t>
      </w:r>
      <w:r w:rsidR="001E2A4D">
        <w:t>[3]</w:t>
      </w:r>
      <w:r>
        <w:t>. The transitions are counted for every 1 degree step movement of the satellite along the orbit. For the scenario labelled ‘3GPP’ we simply use the Table 6.6.1-1 of</w:t>
      </w:r>
      <w:r w:rsidR="001E2A4D">
        <w:t xml:space="preserve"> </w:t>
      </w:r>
      <w:r w:rsidR="00502CBD">
        <w:rPr>
          <w:lang w:val="en-GB"/>
        </w:rPr>
        <w:fldChar w:fldCharType="begin"/>
      </w:r>
      <w:r w:rsidR="00502CBD">
        <w:rPr>
          <w:lang w:val="en-GB"/>
        </w:rPr>
        <w:instrText xml:space="preserve"> REF _Ref85622031 \r \h </w:instrText>
      </w:r>
      <w:r w:rsidR="00502CBD">
        <w:rPr>
          <w:lang w:val="en-GB"/>
        </w:rPr>
      </w:r>
      <w:r w:rsidR="00502CBD">
        <w:rPr>
          <w:lang w:val="en-GB"/>
        </w:rPr>
        <w:fldChar w:fldCharType="separate"/>
      </w:r>
      <w:r w:rsidR="00502CBD">
        <w:rPr>
          <w:lang w:val="en-GB"/>
        </w:rPr>
        <w:t>[3]</w:t>
      </w:r>
      <w:r w:rsidR="00502CBD">
        <w:rPr>
          <w:lang w:val="en-GB"/>
        </w:rPr>
        <w:fldChar w:fldCharType="end"/>
      </w:r>
      <w:r>
        <w:t xml:space="preserve">. </w:t>
      </w:r>
    </w:p>
    <w:p w14:paraId="27C653F7" w14:textId="0C182070" w:rsidR="00AA3070" w:rsidRDefault="00AA3070" w:rsidP="001E2A4D">
      <w:pPr>
        <w:jc w:val="both"/>
      </w:pPr>
      <w:r>
        <w:t>The total satellite fly-over time (from one horizon to other) for these examples was 494.2 seconds, corresponding to a minimum elevation angle of 10 degrees. It is evident that the current 3GPP LOS model provided in</w:t>
      </w:r>
      <w:r w:rsidR="001E2A4D">
        <w:t xml:space="preserve"> </w:t>
      </w:r>
      <w:r w:rsidR="00502CBD">
        <w:rPr>
          <w:lang w:val="en-GB"/>
        </w:rPr>
        <w:fldChar w:fldCharType="begin"/>
      </w:r>
      <w:r w:rsidR="00502CBD">
        <w:rPr>
          <w:lang w:val="en-GB"/>
        </w:rPr>
        <w:instrText xml:space="preserve"> REF _Ref85622031 \r \h </w:instrText>
      </w:r>
      <w:r w:rsidR="00502CBD">
        <w:rPr>
          <w:lang w:val="en-GB"/>
        </w:rPr>
      </w:r>
      <w:r w:rsidR="00502CBD">
        <w:rPr>
          <w:lang w:val="en-GB"/>
        </w:rPr>
        <w:fldChar w:fldCharType="separate"/>
      </w:r>
      <w:r w:rsidR="00502CBD">
        <w:rPr>
          <w:lang w:val="en-GB"/>
        </w:rPr>
        <w:t>[3]</w:t>
      </w:r>
      <w:r w:rsidR="00502CBD">
        <w:rPr>
          <w:lang w:val="en-GB"/>
        </w:rPr>
        <w:fldChar w:fldCharType="end"/>
      </w:r>
      <w:r>
        <w:t xml:space="preserve"> significantly overestimates the number of LOS-NLOS and NLOS-LOS transitions experienced by the UE, by a factor of 30 to 40(!) depending on the environment. We believe, such modelling inaccuracies would lead to highly inaccurate mobility performance numbers and can incorrectly suggest the technical areas which require addressing in the context of NTN mobility. </w:t>
      </w:r>
    </w:p>
    <w:p w14:paraId="3FE03B65" w14:textId="47B34241" w:rsidR="002D4ABE" w:rsidRPr="00F000CF" w:rsidRDefault="002D4ABE" w:rsidP="00663868">
      <w:pPr>
        <w:jc w:val="both"/>
        <w:rPr>
          <w:i/>
          <w:iCs/>
          <w:lang w:val="en-GB"/>
        </w:rPr>
      </w:pPr>
      <w:r w:rsidRPr="00F000CF">
        <w:rPr>
          <w:i/>
          <w:iCs/>
        </w:rPr>
        <w:t xml:space="preserve">Observation 5: 3GPP model (in line with TR 38.811) leads to 30 – 40 times more LOS/NLOS transitions compared to other models, such as </w:t>
      </w:r>
      <w:proofErr w:type="gramStart"/>
      <w:r w:rsidRPr="00F000CF">
        <w:rPr>
          <w:i/>
          <w:iCs/>
        </w:rPr>
        <w:t>ray-tracing</w:t>
      </w:r>
      <w:proofErr w:type="gramEnd"/>
      <w:r w:rsidRPr="00F000CF">
        <w:rPr>
          <w:i/>
          <w:iCs/>
        </w:rPr>
        <w:t xml:space="preserve"> based or 2-state Markov chain based</w:t>
      </w:r>
      <w:r w:rsidR="00F000CF" w:rsidRPr="00F000CF">
        <w:rPr>
          <w:i/>
          <w:iCs/>
        </w:rPr>
        <w:t>.</w:t>
      </w:r>
    </w:p>
    <w:p w14:paraId="75964C03" w14:textId="73443320" w:rsidR="00AA3070" w:rsidRDefault="00AA3070" w:rsidP="00AA3070">
      <w:pPr>
        <w:jc w:val="center"/>
      </w:pPr>
      <w:r>
        <w:rPr>
          <w:noProof/>
        </w:rPr>
        <w:drawing>
          <wp:inline distT="0" distB="0" distL="0" distR="0" wp14:anchorId="05D9E5DA" wp14:editId="32F81B83">
            <wp:extent cx="3888105" cy="2917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8105" cy="2917825"/>
                    </a:xfrm>
                    <a:prstGeom prst="rect">
                      <a:avLst/>
                    </a:prstGeom>
                    <a:noFill/>
                    <a:ln>
                      <a:noFill/>
                    </a:ln>
                  </pic:spPr>
                </pic:pic>
              </a:graphicData>
            </a:graphic>
          </wp:inline>
        </w:drawing>
      </w:r>
    </w:p>
    <w:p w14:paraId="21EEF811" w14:textId="13C348E7" w:rsidR="00AA3070" w:rsidRDefault="00AA3070" w:rsidP="00AA3070">
      <w:pPr>
        <w:pStyle w:val="Caption"/>
      </w:pPr>
      <w:bookmarkStart w:id="4" w:name="_Ref54016407"/>
      <w:r>
        <w:t xml:space="preserve">Figure </w:t>
      </w:r>
      <w:r>
        <w:fldChar w:fldCharType="begin"/>
      </w:r>
      <w:r>
        <w:instrText>SEQ Figure \* ARABIC</w:instrText>
      </w:r>
      <w:r>
        <w:fldChar w:fldCharType="separate"/>
      </w:r>
      <w:r w:rsidR="00502CBD">
        <w:rPr>
          <w:noProof/>
        </w:rPr>
        <w:t>2</w:t>
      </w:r>
      <w:r>
        <w:fldChar w:fldCharType="end"/>
      </w:r>
      <w:bookmarkEnd w:id="4"/>
      <w:r w:rsidR="00383F38">
        <w:t>:</w:t>
      </w:r>
      <w:r>
        <w:t xml:space="preserve"> Example of results for average number of LOS-NLOS transitions when using different modelling approaches; LEO satellite at 600km altitude.</w:t>
      </w:r>
    </w:p>
    <w:p w14:paraId="67AF6A15" w14:textId="0B63EE8D" w:rsidR="00AA3070" w:rsidRDefault="00075924">
      <w:pPr>
        <w:jc w:val="both"/>
      </w:pPr>
      <w:r>
        <w:t xml:space="preserve">Besides </w:t>
      </w:r>
      <w:r w:rsidR="008112BD">
        <w:t>time-</w:t>
      </w:r>
      <w:r>
        <w:t>correlation</w:t>
      </w:r>
      <w:r w:rsidR="008112BD">
        <w:t xml:space="preserve"> of</w:t>
      </w:r>
      <w:r>
        <w:t xml:space="preserve"> LOS and NLOS</w:t>
      </w:r>
      <w:r w:rsidR="008112BD">
        <w:t xml:space="preserve"> </w:t>
      </w:r>
      <w:r w:rsidR="002673D2">
        <w:t>transitions,</w:t>
      </w:r>
      <w:r>
        <w:t xml:space="preserve"> also the clutter and shadow</w:t>
      </w:r>
      <w:r w:rsidR="007B0F28">
        <w:t xml:space="preserve"> </w:t>
      </w:r>
      <w:r>
        <w:t xml:space="preserve">fading needs to be taken into account in the time correlation considerations. </w:t>
      </w:r>
      <w:r w:rsidR="00C07622">
        <w:t>Figure 3</w:t>
      </w:r>
      <w:r w:rsidR="00383F38">
        <w:t xml:space="preserve"> </w:t>
      </w:r>
      <w:r>
        <w:t xml:space="preserve">shows a flow chart of how </w:t>
      </w:r>
      <w:r w:rsidR="00230D9C">
        <w:t>time</w:t>
      </w:r>
      <w:r w:rsidR="007B0F28">
        <w:t xml:space="preserve"> </w:t>
      </w:r>
      <w:r w:rsidR="00230D9C">
        <w:t xml:space="preserve">correlations can be introduced, inspired by </w:t>
      </w:r>
      <w:r w:rsidR="00502CBD">
        <w:fldChar w:fldCharType="begin"/>
      </w:r>
      <w:r w:rsidR="00502CBD">
        <w:instrText xml:space="preserve"> REF _Ref85621753 \r \h </w:instrText>
      </w:r>
      <w:r w:rsidR="00502CBD">
        <w:fldChar w:fldCharType="separate"/>
      </w:r>
      <w:r w:rsidR="00502CBD">
        <w:t>[4]</w:t>
      </w:r>
      <w:r w:rsidR="00502CBD">
        <w:fldChar w:fldCharType="end"/>
      </w:r>
      <w:r w:rsidR="00502CBD">
        <w:t xml:space="preserve"> and </w:t>
      </w:r>
      <w:r w:rsidR="00502CBD">
        <w:fldChar w:fldCharType="begin"/>
      </w:r>
      <w:r w:rsidR="00502CBD">
        <w:instrText xml:space="preserve"> REF _Ref85621736 \r \h </w:instrText>
      </w:r>
      <w:r w:rsidR="00502CBD">
        <w:fldChar w:fldCharType="separate"/>
      </w:r>
      <w:r w:rsidR="00502CBD">
        <w:t>[5]</w:t>
      </w:r>
      <w:r w:rsidR="00502CBD">
        <w:fldChar w:fldCharType="end"/>
      </w:r>
      <w:r w:rsidR="00502CBD">
        <w:t>.</w:t>
      </w:r>
    </w:p>
    <w:p w14:paraId="325C5C8B" w14:textId="2977BC9F" w:rsidR="008A7204" w:rsidRDefault="006F0499" w:rsidP="00663868">
      <w:pPr>
        <w:jc w:val="both"/>
      </w:pPr>
      <w:r>
        <w:t xml:space="preserve">The </w:t>
      </w:r>
      <w:r w:rsidR="00E74362">
        <w:t xml:space="preserve">path loss (PL) based on the </w:t>
      </w:r>
      <w:r w:rsidR="00C311BF">
        <w:t xml:space="preserve">geometrical model </w:t>
      </w:r>
      <w:r w:rsidR="00901137">
        <w:t xml:space="preserve">considering LOS and NLOS can be </w:t>
      </w:r>
      <w:r w:rsidR="00E74362">
        <w:t>defined as follows:</w:t>
      </w:r>
    </w:p>
    <w:p w14:paraId="02834A14" w14:textId="7D23C740" w:rsidR="00AA3070" w:rsidRDefault="0091740E" w:rsidP="0041002E">
      <w:pPr>
        <w:autoSpaceDE w:val="0"/>
        <w:autoSpaceDN w:val="0"/>
        <w:adjustRightInd w:val="0"/>
        <w:spacing w:after="0" w:line="240" w:lineRule="auto"/>
        <w:rPr>
          <w:rFonts w:cs="Times New Roman"/>
          <w:szCs w:val="20"/>
        </w:rPr>
      </w:pPr>
      <m:oMathPara>
        <m:oMath>
          <m:r>
            <w:rPr>
              <w:rFonts w:ascii="Cambria Math" w:hAnsi="Cambria Math" w:cs="Times New Roman"/>
              <w:szCs w:val="20"/>
            </w:rPr>
            <m:t>PL=</m:t>
          </m:r>
          <m:d>
            <m:dPr>
              <m:begChr m:val="{"/>
              <m:endChr m:val=""/>
              <m:ctrlPr>
                <w:rPr>
                  <w:rFonts w:ascii="Cambria Math" w:hAnsi="Cambria Math" w:cs="Times New Roman"/>
                  <w:i/>
                  <w:szCs w:val="20"/>
                </w:rPr>
              </m:ctrlPr>
            </m:dPr>
            <m:e>
              <m:m>
                <m:mPr>
                  <m:mcs>
                    <m:mc>
                      <m:mcPr>
                        <m:count m:val="2"/>
                        <m:mcJc m:val="center"/>
                      </m:mcPr>
                    </m:mc>
                  </m:mcs>
                  <m:ctrlPr>
                    <w:rPr>
                      <w:rFonts w:ascii="Cambria Math" w:hAnsi="Cambria Math" w:cs="Times New Roman"/>
                      <w:i/>
                      <w:szCs w:val="20"/>
                    </w:rPr>
                  </m:ctrlPr>
                </m:mPr>
                <m:mr>
                  <m:e>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FS</m:t>
                        </m:r>
                      </m:sub>
                    </m:sSub>
                    <m:r>
                      <w:rPr>
                        <w:rFonts w:ascii="Cambria Math" w:hAnsi="Cambria Math" w:cs="Times New Roman"/>
                        <w:szCs w:val="20"/>
                      </w:rPr>
                      <m:t>+χ</m:t>
                    </m:r>
                  </m:e>
                  <m:e>
                    <m:r>
                      <w:rPr>
                        <w:rFonts w:ascii="Cambria Math" w:hAnsi="Cambria Math" w:cs="Times New Roman"/>
                        <w:szCs w:val="20"/>
                      </w:rPr>
                      <m:t>if LOS</m:t>
                    </m:r>
                  </m:e>
                </m:mr>
                <m:mr>
                  <m:e>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FS</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C</m:t>
                        </m:r>
                      </m:sub>
                    </m:sSub>
                    <m:r>
                      <w:rPr>
                        <w:rFonts w:ascii="Cambria Math" w:hAnsi="Cambria Math" w:cs="Times New Roman"/>
                        <w:szCs w:val="20"/>
                      </w:rPr>
                      <m:t>+χ</m:t>
                    </m:r>
                  </m:e>
                  <m:e>
                    <m:r>
                      <w:rPr>
                        <w:rFonts w:ascii="Cambria Math" w:hAnsi="Cambria Math" w:cs="Times New Roman"/>
                        <w:szCs w:val="20"/>
                      </w:rPr>
                      <m:t>if NLOS</m:t>
                    </m:r>
                  </m:e>
                </m:mr>
              </m:m>
              <m:r>
                <w:rPr>
                  <w:rFonts w:ascii="Cambria Math" w:hAnsi="Cambria Math" w:cs="Times New Roman"/>
                  <w:szCs w:val="20"/>
                </w:rPr>
                <m:t xml:space="preserve"> [dB]</m:t>
              </m:r>
            </m:e>
          </m:d>
        </m:oMath>
      </m:oMathPara>
    </w:p>
    <w:p w14:paraId="75C8C670" w14:textId="77777777" w:rsidR="00430ACC" w:rsidRDefault="00430ACC" w:rsidP="0041002E">
      <w:pPr>
        <w:autoSpaceDE w:val="0"/>
        <w:autoSpaceDN w:val="0"/>
        <w:adjustRightInd w:val="0"/>
        <w:spacing w:after="0" w:line="240" w:lineRule="auto"/>
        <w:rPr>
          <w:rFonts w:cs="Times New Roman"/>
          <w:szCs w:val="20"/>
        </w:rPr>
      </w:pPr>
    </w:p>
    <w:p w14:paraId="7A5BF773" w14:textId="73FE1717" w:rsidR="007A4A2C" w:rsidRDefault="00430ACC" w:rsidP="00430ACC">
      <w:pPr>
        <w:autoSpaceDE w:val="0"/>
        <w:autoSpaceDN w:val="0"/>
        <w:adjustRightInd w:val="0"/>
        <w:spacing w:after="0"/>
        <w:rPr>
          <w:rFonts w:eastAsiaTheme="minorEastAsia" w:cs="Times New Roman"/>
          <w:szCs w:val="20"/>
        </w:rPr>
      </w:pPr>
      <w:r>
        <w:rPr>
          <w:rFonts w:cs="Times New Roman"/>
          <w:szCs w:val="20"/>
        </w:rPr>
        <w:t>w</w:t>
      </w:r>
      <w:r w:rsidR="00E74362" w:rsidRPr="00663868">
        <w:rPr>
          <w:rFonts w:cs="Times New Roman"/>
          <w:szCs w:val="20"/>
        </w:rPr>
        <w:t xml:space="preserve">here </w:t>
      </w:r>
      <m:oMath>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FS</m:t>
            </m:r>
          </m:sub>
        </m:sSub>
      </m:oMath>
      <w:r w:rsidR="00040BFC">
        <w:rPr>
          <w:rFonts w:eastAsiaTheme="minorEastAsia" w:cs="Times New Roman"/>
          <w:szCs w:val="20"/>
        </w:rPr>
        <w:t xml:space="preserve"> is the free-space path loss, </w:t>
      </w:r>
      <m:oMath>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C</m:t>
            </m:r>
          </m:sub>
        </m:sSub>
      </m:oMath>
      <w:r w:rsidR="00040BFC">
        <w:rPr>
          <w:rFonts w:eastAsiaTheme="minorEastAsia" w:cs="Times New Roman"/>
          <w:szCs w:val="20"/>
        </w:rPr>
        <w:t>is the clutter loss and</w:t>
      </w:r>
      <w:r w:rsidR="007422B1">
        <w:rPr>
          <w:rFonts w:eastAsiaTheme="minorEastAsia" w:cs="Times New Roman"/>
          <w:szCs w:val="20"/>
        </w:rPr>
        <w:t xml:space="preserve"> </w:t>
      </w:r>
      <m:oMath>
        <m:r>
          <w:rPr>
            <w:rFonts w:ascii="Cambria Math" w:hAnsi="Cambria Math" w:cs="Times New Roman"/>
            <w:szCs w:val="20"/>
          </w:rPr>
          <m:t>χ</m:t>
        </m:r>
      </m:oMath>
      <w:r w:rsidR="007422B1">
        <w:rPr>
          <w:rFonts w:eastAsiaTheme="minorEastAsia" w:cs="Times New Roman"/>
          <w:szCs w:val="20"/>
        </w:rPr>
        <w:t xml:space="preserve"> is the sh</w:t>
      </w:r>
      <w:r w:rsidR="00FA05CA">
        <w:rPr>
          <w:rFonts w:eastAsiaTheme="minorEastAsia" w:cs="Times New Roman"/>
          <w:szCs w:val="20"/>
        </w:rPr>
        <w:t xml:space="preserve">adow </w:t>
      </w:r>
      <w:proofErr w:type="gramStart"/>
      <w:r w:rsidR="00FA05CA">
        <w:rPr>
          <w:rFonts w:eastAsiaTheme="minorEastAsia" w:cs="Times New Roman"/>
          <w:szCs w:val="20"/>
        </w:rPr>
        <w:t>fading.</w:t>
      </w:r>
      <w:proofErr w:type="gramEnd"/>
    </w:p>
    <w:p w14:paraId="2B842A23" w14:textId="77777777" w:rsidR="0028356C" w:rsidRDefault="007A4A2C" w:rsidP="00430ACC">
      <w:pPr>
        <w:autoSpaceDE w:val="0"/>
        <w:autoSpaceDN w:val="0"/>
        <w:adjustRightInd w:val="0"/>
        <w:spacing w:after="0"/>
        <w:rPr>
          <w:rFonts w:eastAsiaTheme="minorEastAsia" w:cs="Times New Roman"/>
          <w:szCs w:val="20"/>
        </w:rPr>
      </w:pPr>
      <w:r>
        <w:rPr>
          <w:rFonts w:eastAsiaTheme="minorEastAsia" w:cs="Times New Roman"/>
          <w:szCs w:val="20"/>
        </w:rPr>
        <w:t xml:space="preserve">The </w:t>
      </w:r>
      <w:r w:rsidR="002D6467">
        <w:rPr>
          <w:rFonts w:eastAsiaTheme="minorEastAsia" w:cs="Times New Roman"/>
          <w:szCs w:val="20"/>
        </w:rPr>
        <w:t xml:space="preserve">clutter loss depends on the </w:t>
      </w:r>
      <w:r w:rsidR="00725C59">
        <w:rPr>
          <w:rFonts w:eastAsiaTheme="minorEastAsia" w:cs="Times New Roman"/>
          <w:szCs w:val="20"/>
        </w:rPr>
        <w:t>surroundings</w:t>
      </w:r>
      <w:r w:rsidR="007A798E">
        <w:rPr>
          <w:rFonts w:eastAsiaTheme="minorEastAsia" w:cs="Times New Roman"/>
          <w:szCs w:val="20"/>
        </w:rPr>
        <w:t xml:space="preserve">, and according to </w:t>
      </w:r>
      <w:r w:rsidR="00B54962">
        <w:rPr>
          <w:rFonts w:eastAsiaTheme="minorEastAsia" w:cs="Times New Roman"/>
          <w:szCs w:val="20"/>
        </w:rPr>
        <w:fldChar w:fldCharType="begin"/>
      </w:r>
      <w:r w:rsidR="00B54962">
        <w:rPr>
          <w:rFonts w:eastAsiaTheme="minorEastAsia" w:cs="Times New Roman"/>
          <w:szCs w:val="20"/>
        </w:rPr>
        <w:instrText xml:space="preserve"> REF _Ref85621736 \r \h </w:instrText>
      </w:r>
      <w:r w:rsidR="00B54962">
        <w:rPr>
          <w:rFonts w:eastAsiaTheme="minorEastAsia" w:cs="Times New Roman"/>
          <w:szCs w:val="20"/>
        </w:rPr>
      </w:r>
      <w:r w:rsidR="00B54962">
        <w:rPr>
          <w:rFonts w:eastAsiaTheme="minorEastAsia" w:cs="Times New Roman"/>
          <w:szCs w:val="20"/>
        </w:rPr>
        <w:fldChar w:fldCharType="separate"/>
      </w:r>
      <w:r w:rsidR="00B54962">
        <w:rPr>
          <w:rFonts w:eastAsiaTheme="minorEastAsia" w:cs="Times New Roman"/>
          <w:szCs w:val="20"/>
        </w:rPr>
        <w:t>[5]</w:t>
      </w:r>
      <w:r w:rsidR="00B54962">
        <w:rPr>
          <w:rFonts w:eastAsiaTheme="minorEastAsia" w:cs="Times New Roman"/>
          <w:szCs w:val="20"/>
        </w:rPr>
        <w:fldChar w:fldCharType="end"/>
      </w:r>
      <w:r w:rsidR="00575887">
        <w:rPr>
          <w:rFonts w:eastAsiaTheme="minorEastAsia" w:cs="Times New Roman"/>
          <w:szCs w:val="20"/>
        </w:rPr>
        <w:t xml:space="preserve"> it can be modelled as a </w:t>
      </w:r>
      <w:r w:rsidR="00DC2D7B">
        <w:rPr>
          <w:rFonts w:eastAsiaTheme="minorEastAsia" w:cs="Times New Roman"/>
          <w:szCs w:val="20"/>
        </w:rPr>
        <w:t xml:space="preserve">combination of rooftop-to-street diffraction </w:t>
      </w:r>
      <m:oMath>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D</m:t>
            </m:r>
          </m:sub>
        </m:sSub>
      </m:oMath>
      <w:r w:rsidR="00A7690C">
        <w:rPr>
          <w:rFonts w:eastAsiaTheme="minorEastAsia" w:cs="Times New Roman"/>
          <w:szCs w:val="20"/>
        </w:rPr>
        <w:t xml:space="preserve"> </w:t>
      </w:r>
      <w:r w:rsidR="00DC2D7B">
        <w:rPr>
          <w:rFonts w:eastAsiaTheme="minorEastAsia" w:cs="Times New Roman"/>
          <w:szCs w:val="20"/>
        </w:rPr>
        <w:t xml:space="preserve">and </w:t>
      </w:r>
      <w:r w:rsidR="00897483">
        <w:rPr>
          <w:rFonts w:eastAsiaTheme="minorEastAsia" w:cs="Times New Roman"/>
          <w:szCs w:val="20"/>
        </w:rPr>
        <w:t>building reflection</w:t>
      </w:r>
      <w:r w:rsidR="00A7690C">
        <w:rPr>
          <w:rFonts w:eastAsiaTheme="minorEastAsia"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R</m:t>
            </m:r>
          </m:sub>
        </m:sSub>
      </m:oMath>
      <w:r w:rsidR="0028356C">
        <w:rPr>
          <w:rFonts w:eastAsiaTheme="minorEastAsia" w:cs="Times New Roman"/>
          <w:szCs w:val="20"/>
        </w:rPr>
        <w:t>:</w:t>
      </w:r>
    </w:p>
    <w:p w14:paraId="205B2CFC" w14:textId="61913942" w:rsidR="00E74362" w:rsidRPr="00663868" w:rsidRDefault="00E74362" w:rsidP="0041002E">
      <w:pPr>
        <w:autoSpaceDE w:val="0"/>
        <w:autoSpaceDN w:val="0"/>
        <w:adjustRightInd w:val="0"/>
        <w:spacing w:after="0" w:line="240" w:lineRule="auto"/>
        <w:rPr>
          <w:rFonts w:cs="Times New Roman"/>
          <w:szCs w:val="20"/>
        </w:rPr>
      </w:pPr>
    </w:p>
    <w:p w14:paraId="5251A97E" w14:textId="5CAC4086" w:rsidR="00F24599" w:rsidRDefault="00357DD8" w:rsidP="00F24599">
      <w:pPr>
        <w:autoSpaceDE w:val="0"/>
        <w:autoSpaceDN w:val="0"/>
        <w:adjustRightInd w:val="0"/>
        <w:spacing w:after="0" w:line="240" w:lineRule="auto"/>
        <w:rPr>
          <w:rFonts w:cs="Times New Roman"/>
          <w:szCs w:val="20"/>
          <w:highlight w:val="yellow"/>
        </w:rPr>
      </w:pPr>
      <m:oMathPara>
        <m:oMath>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C</m:t>
              </m:r>
            </m:sub>
          </m:sSub>
          <m:r>
            <w:rPr>
              <w:rFonts w:ascii="Cambria Math" w:eastAsiaTheme="minorEastAsia" w:hAnsi="Cambria Math" w:cs="Times New Roman"/>
              <w:szCs w:val="20"/>
            </w:rPr>
            <m:t>=-10</m:t>
          </m:r>
          <m:sSub>
            <m:sSubPr>
              <m:ctrlPr>
                <w:rPr>
                  <w:rFonts w:ascii="Cambria Math" w:hAnsi="Cambria Math" w:cs="Times New Roman"/>
                  <w:i/>
                  <w:szCs w:val="20"/>
                </w:rPr>
              </m:ctrlPr>
            </m:sSubPr>
            <m:e>
              <m:r>
                <w:rPr>
                  <w:rFonts w:ascii="Cambria Math" w:hAnsi="Cambria Math" w:cs="Times New Roman"/>
                  <w:szCs w:val="20"/>
                </w:rPr>
                <m:t>log</m:t>
              </m:r>
            </m:e>
            <m:sub>
              <m:r>
                <w:rPr>
                  <w:rFonts w:ascii="Cambria Math" w:hAnsi="Cambria Math" w:cs="Times New Roman"/>
                  <w:szCs w:val="20"/>
                </w:rPr>
                <m:t>10</m:t>
              </m:r>
            </m:sub>
          </m:sSub>
          <m:d>
            <m:dPr>
              <m:ctrlPr>
                <w:rPr>
                  <w:rFonts w:ascii="Cambria Math" w:hAnsi="Cambria Math" w:cs="Times New Roman"/>
                  <w:i/>
                  <w:szCs w:val="20"/>
                </w:rPr>
              </m:ctrlPr>
            </m:dPr>
            <m:e>
              <m:sSup>
                <m:sSupPr>
                  <m:ctrlPr>
                    <w:rPr>
                      <w:rFonts w:ascii="Cambria Math" w:hAnsi="Cambria Math" w:cs="Times New Roman"/>
                      <w:i/>
                      <w:szCs w:val="20"/>
                    </w:rPr>
                  </m:ctrlPr>
                </m:sSupPr>
                <m:e>
                  <m:r>
                    <w:rPr>
                      <w:rFonts w:ascii="Cambria Math" w:hAnsi="Cambria Math" w:cs="Times New Roman"/>
                      <w:szCs w:val="20"/>
                    </w:rPr>
                    <m:t>10</m:t>
                  </m:r>
                </m:e>
                <m:sup>
                  <m:r>
                    <w:rPr>
                      <w:rFonts w:ascii="Cambria Math" w:hAnsi="Cambria Math" w:cs="Times New Roman"/>
                      <w:szCs w:val="20"/>
                    </w:rPr>
                    <m:t>-</m:t>
                  </m:r>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D</m:t>
                          </m:r>
                        </m:sub>
                      </m:sSub>
                    </m:num>
                    <m:den>
                      <m:r>
                        <w:rPr>
                          <w:rFonts w:ascii="Cambria Math" w:hAnsi="Cambria Math" w:cs="Times New Roman"/>
                          <w:szCs w:val="20"/>
                        </w:rPr>
                        <m:t>10</m:t>
                      </m:r>
                    </m:den>
                  </m:f>
                </m:sup>
              </m:sSup>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10</m:t>
                  </m:r>
                </m:e>
                <m:sup>
                  <m:r>
                    <w:rPr>
                      <w:rFonts w:ascii="Cambria Math" w:hAnsi="Cambria Math" w:cs="Times New Roman"/>
                      <w:szCs w:val="20"/>
                    </w:rPr>
                    <m:t>-</m:t>
                  </m:r>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rPr>
                            <m:t>R</m:t>
                          </m:r>
                        </m:sub>
                      </m:sSub>
                    </m:num>
                    <m:den>
                      <m:r>
                        <w:rPr>
                          <w:rFonts w:ascii="Cambria Math" w:hAnsi="Cambria Math" w:cs="Times New Roman"/>
                          <w:szCs w:val="20"/>
                        </w:rPr>
                        <m:t>10</m:t>
                      </m:r>
                    </m:den>
                  </m:f>
                </m:sup>
              </m:sSup>
            </m:e>
          </m:d>
          <m:r>
            <w:rPr>
              <w:rFonts w:ascii="Cambria Math" w:hAnsi="Cambria Math" w:cs="Times New Roman"/>
              <w:szCs w:val="20"/>
            </w:rPr>
            <m:t xml:space="preserve"> [dB]</m:t>
          </m:r>
        </m:oMath>
      </m:oMathPara>
    </w:p>
    <w:p w14:paraId="78BFE8A2" w14:textId="0807DC10" w:rsidR="00E74362" w:rsidRDefault="00C63B38" w:rsidP="00704850">
      <w:pPr>
        <w:autoSpaceDE w:val="0"/>
        <w:autoSpaceDN w:val="0"/>
        <w:adjustRightInd w:val="0"/>
        <w:spacing w:after="0"/>
        <w:rPr>
          <w:rFonts w:eastAsiaTheme="minorEastAsia" w:cs="Times New Roman"/>
          <w:szCs w:val="20"/>
        </w:rPr>
      </w:pPr>
      <w:r w:rsidRPr="00663868">
        <w:rPr>
          <w:rFonts w:cs="Times New Roman"/>
          <w:szCs w:val="20"/>
        </w:rPr>
        <w:t xml:space="preserve">The </w:t>
      </w:r>
      <w:r w:rsidR="0084146D">
        <w:rPr>
          <w:rFonts w:cs="Times New Roman"/>
          <w:szCs w:val="20"/>
        </w:rPr>
        <w:t xml:space="preserve">reflection </w:t>
      </w:r>
      <w:r w:rsidR="00B22E35">
        <w:rPr>
          <w:rFonts w:cs="Times New Roman"/>
          <w:szCs w:val="20"/>
        </w:rPr>
        <w:t xml:space="preserve">loss is a </w:t>
      </w:r>
      <w:r w:rsidR="001D0D4D">
        <w:rPr>
          <w:rFonts w:cs="Times New Roman"/>
          <w:szCs w:val="20"/>
        </w:rPr>
        <w:t xml:space="preserve">fixed value depending on the reflection coefficient of the building, while the rooftop-to-street diffraction loss depends on </w:t>
      </w:r>
      <w:r w:rsidR="00853A0A">
        <w:rPr>
          <w:rFonts w:cs="Times New Roman"/>
          <w:szCs w:val="20"/>
        </w:rPr>
        <w:t>the elevation angle between UE and satellite and the angle between UE and the rooftop diffracting edge.</w:t>
      </w:r>
      <w:r w:rsidR="000B70DA">
        <w:rPr>
          <w:rFonts w:cs="Times New Roman"/>
          <w:szCs w:val="20"/>
        </w:rPr>
        <w:t xml:space="preserve"> The </w:t>
      </w:r>
      <w:r w:rsidR="00CA78B3">
        <w:rPr>
          <w:rFonts w:cs="Times New Roman"/>
          <w:szCs w:val="20"/>
        </w:rPr>
        <w:t xml:space="preserve">complete set of equations is given in </w:t>
      </w:r>
      <w:r w:rsidR="00CA78B3">
        <w:rPr>
          <w:rFonts w:eastAsiaTheme="minorEastAsia" w:cs="Times New Roman"/>
          <w:szCs w:val="20"/>
        </w:rPr>
        <w:fldChar w:fldCharType="begin"/>
      </w:r>
      <w:r w:rsidR="00CA78B3">
        <w:rPr>
          <w:rFonts w:eastAsiaTheme="minorEastAsia" w:cs="Times New Roman"/>
          <w:szCs w:val="20"/>
        </w:rPr>
        <w:instrText xml:space="preserve"> REF _Ref85621736 \r \h </w:instrText>
      </w:r>
      <w:r w:rsidR="00CA78B3">
        <w:rPr>
          <w:rFonts w:eastAsiaTheme="minorEastAsia" w:cs="Times New Roman"/>
          <w:szCs w:val="20"/>
        </w:rPr>
      </w:r>
      <w:r w:rsidR="00CA78B3">
        <w:rPr>
          <w:rFonts w:eastAsiaTheme="minorEastAsia" w:cs="Times New Roman"/>
          <w:szCs w:val="20"/>
        </w:rPr>
        <w:fldChar w:fldCharType="separate"/>
      </w:r>
      <w:r w:rsidR="00CA78B3">
        <w:rPr>
          <w:rFonts w:eastAsiaTheme="minorEastAsia" w:cs="Times New Roman"/>
          <w:szCs w:val="20"/>
        </w:rPr>
        <w:t>[5]</w:t>
      </w:r>
      <w:r w:rsidR="00CA78B3">
        <w:rPr>
          <w:rFonts w:eastAsiaTheme="minorEastAsia" w:cs="Times New Roman"/>
          <w:szCs w:val="20"/>
        </w:rPr>
        <w:fldChar w:fldCharType="end"/>
      </w:r>
      <w:r w:rsidR="00CA78B3">
        <w:rPr>
          <w:rFonts w:eastAsiaTheme="minorEastAsia" w:cs="Times New Roman"/>
          <w:szCs w:val="20"/>
        </w:rPr>
        <w:t>.</w:t>
      </w:r>
    </w:p>
    <w:p w14:paraId="6598137D" w14:textId="77777777" w:rsidR="00EE23F4" w:rsidRDefault="00EE23F4" w:rsidP="0041002E">
      <w:pPr>
        <w:autoSpaceDE w:val="0"/>
        <w:autoSpaceDN w:val="0"/>
        <w:adjustRightInd w:val="0"/>
        <w:spacing w:after="0" w:line="240" w:lineRule="auto"/>
        <w:rPr>
          <w:rFonts w:eastAsiaTheme="minorEastAsia" w:cs="Times New Roman"/>
          <w:szCs w:val="20"/>
        </w:rPr>
      </w:pPr>
    </w:p>
    <w:p w14:paraId="63673305" w14:textId="6BF5CE7B" w:rsidR="00AA3070" w:rsidRPr="00663868" w:rsidRDefault="00AB1412" w:rsidP="0041002E">
      <w:pPr>
        <w:autoSpaceDE w:val="0"/>
        <w:autoSpaceDN w:val="0"/>
        <w:adjustRightInd w:val="0"/>
        <w:spacing w:after="0" w:line="240" w:lineRule="auto"/>
        <w:rPr>
          <w:rFonts w:cs="Times New Roman"/>
          <w:szCs w:val="20"/>
          <w:highlight w:val="yellow"/>
        </w:rPr>
      </w:pPr>
      <w:r>
        <w:rPr>
          <w:rFonts w:eastAsiaTheme="minorEastAsia" w:cs="Times New Roman"/>
          <w:szCs w:val="20"/>
        </w:rPr>
        <w:t xml:space="preserve">Based on the </w:t>
      </w:r>
      <w:r w:rsidR="00E96901">
        <w:rPr>
          <w:rFonts w:eastAsiaTheme="minorEastAsia" w:cs="Times New Roman"/>
          <w:szCs w:val="20"/>
        </w:rPr>
        <w:t xml:space="preserve">above definitions, the </w:t>
      </w:r>
      <w:r w:rsidR="00400889">
        <w:rPr>
          <w:rFonts w:eastAsiaTheme="minorEastAsia" w:cs="Times New Roman"/>
          <w:szCs w:val="20"/>
        </w:rPr>
        <w:t>time dynamic model, considering LOS/NLOS switching</w:t>
      </w:r>
      <w:r w:rsidR="00DA75FC">
        <w:rPr>
          <w:rFonts w:eastAsiaTheme="minorEastAsia" w:cs="Times New Roman"/>
          <w:szCs w:val="20"/>
        </w:rPr>
        <w:t>,</w:t>
      </w:r>
      <w:r w:rsidR="00400889">
        <w:rPr>
          <w:rFonts w:eastAsiaTheme="minorEastAsia" w:cs="Times New Roman"/>
          <w:szCs w:val="20"/>
        </w:rPr>
        <w:t xml:space="preserve"> and correlation</w:t>
      </w:r>
      <w:r w:rsidR="00031DAC">
        <w:rPr>
          <w:rFonts w:eastAsiaTheme="minorEastAsia" w:cs="Times New Roman"/>
          <w:szCs w:val="20"/>
        </w:rPr>
        <w:t xml:space="preserve"> can be applied as outlined in the flow chart in </w:t>
      </w:r>
      <w:r w:rsidR="007E2A24">
        <w:rPr>
          <w:rFonts w:cs="Times New Roman"/>
          <w:szCs w:val="20"/>
        </w:rPr>
        <w:t>Figure 3</w:t>
      </w:r>
      <w:r w:rsidR="00544211" w:rsidRPr="00663868">
        <w:rPr>
          <w:rFonts w:cs="Times New Roman"/>
          <w:szCs w:val="20"/>
        </w:rPr>
        <w:t>.</w:t>
      </w:r>
    </w:p>
    <w:p w14:paraId="43B7659C" w14:textId="5D92912A" w:rsidR="00230D9C" w:rsidRPr="00663868" w:rsidRDefault="00230D9C" w:rsidP="0041002E">
      <w:pPr>
        <w:autoSpaceDE w:val="0"/>
        <w:autoSpaceDN w:val="0"/>
        <w:adjustRightInd w:val="0"/>
        <w:spacing w:after="0" w:line="240" w:lineRule="auto"/>
        <w:rPr>
          <w:rFonts w:cs="Times New Roman"/>
          <w:szCs w:val="20"/>
          <w:highlight w:val="yellow"/>
        </w:rPr>
      </w:pPr>
    </w:p>
    <w:p w14:paraId="60BFF239" w14:textId="77777777" w:rsidR="00544211" w:rsidRDefault="00544211" w:rsidP="00544211">
      <w:pPr>
        <w:keepNext/>
        <w:autoSpaceDE w:val="0"/>
        <w:autoSpaceDN w:val="0"/>
        <w:adjustRightInd w:val="0"/>
        <w:spacing w:after="0" w:line="240" w:lineRule="auto"/>
      </w:pPr>
      <w:r>
        <w:rPr>
          <w:rFonts w:cs="Times New Roman"/>
          <w:noProof/>
          <w:szCs w:val="20"/>
        </w:rPr>
        <w:drawing>
          <wp:inline distT="0" distB="0" distL="0" distR="0" wp14:anchorId="5E008A46" wp14:editId="55C5833C">
            <wp:extent cx="6113145" cy="3591560"/>
            <wp:effectExtent l="0" t="0" r="1905" b="889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13145" cy="3591560"/>
                    </a:xfrm>
                    <a:prstGeom prst="rect">
                      <a:avLst/>
                    </a:prstGeom>
                  </pic:spPr>
                </pic:pic>
              </a:graphicData>
            </a:graphic>
          </wp:inline>
        </w:drawing>
      </w:r>
    </w:p>
    <w:p w14:paraId="46B63598" w14:textId="24FBA2C9" w:rsidR="0041002E" w:rsidRDefault="00544211" w:rsidP="00266C10">
      <w:pPr>
        <w:pStyle w:val="Caption"/>
      </w:pPr>
      <w:r>
        <w:t xml:space="preserve">Figure </w:t>
      </w:r>
      <w:fldSimple w:instr=" SEQ Figure \* ARABIC ">
        <w:r>
          <w:rPr>
            <w:noProof/>
          </w:rPr>
          <w:t>3</w:t>
        </w:r>
      </w:fldSimple>
      <w:r>
        <w:t xml:space="preserve"> Operational flow of the time-correlated radio propagation channel model in </w:t>
      </w:r>
      <w:r>
        <w:fldChar w:fldCharType="begin"/>
      </w:r>
      <w:r>
        <w:instrText xml:space="preserve"> REF _Ref85621753 \r \h </w:instrText>
      </w:r>
      <w:r>
        <w:fldChar w:fldCharType="separate"/>
      </w:r>
      <w:r>
        <w:t>[4]</w:t>
      </w:r>
      <w:r>
        <w:fldChar w:fldCharType="end"/>
      </w:r>
      <w:r>
        <w:t xml:space="preserve"> and </w:t>
      </w:r>
      <w:r>
        <w:rPr>
          <w:rFonts w:eastAsiaTheme="minorEastAsia" w:cs="Times New Roman"/>
          <w:szCs w:val="20"/>
        </w:rPr>
        <w:fldChar w:fldCharType="begin"/>
      </w:r>
      <w:r>
        <w:rPr>
          <w:rFonts w:eastAsiaTheme="minorEastAsia" w:cs="Times New Roman"/>
          <w:szCs w:val="20"/>
        </w:rPr>
        <w:instrText xml:space="preserve"> REF _Ref85621736 \r \h </w:instrText>
      </w:r>
      <w:r>
        <w:rPr>
          <w:rFonts w:eastAsiaTheme="minorEastAsia" w:cs="Times New Roman"/>
          <w:szCs w:val="20"/>
        </w:rPr>
      </w:r>
      <w:r>
        <w:rPr>
          <w:rFonts w:eastAsiaTheme="minorEastAsia" w:cs="Times New Roman"/>
          <w:szCs w:val="20"/>
        </w:rPr>
        <w:fldChar w:fldCharType="separate"/>
      </w:r>
      <w:r>
        <w:rPr>
          <w:rFonts w:eastAsiaTheme="minorEastAsia" w:cs="Times New Roman"/>
          <w:szCs w:val="20"/>
        </w:rPr>
        <w:t>[5]</w:t>
      </w:r>
      <w:r>
        <w:rPr>
          <w:rFonts w:eastAsiaTheme="minorEastAsia" w:cs="Times New Roman"/>
          <w:szCs w:val="20"/>
        </w:rPr>
        <w:fldChar w:fldCharType="end"/>
      </w:r>
      <w:r w:rsidDel="00544211">
        <w:t xml:space="preserve"> </w:t>
      </w:r>
    </w:p>
    <w:p w14:paraId="64A0CA3D" w14:textId="77777777" w:rsidR="00266C10" w:rsidRPr="00266C10" w:rsidRDefault="00266C10" w:rsidP="00266C10"/>
    <w:p w14:paraId="268D78CE" w14:textId="4AAD5070" w:rsidR="002128F2" w:rsidRDefault="002128F2" w:rsidP="002128F2">
      <w:pPr>
        <w:pStyle w:val="RAN4H1"/>
      </w:pPr>
      <w:r>
        <w:t>Results for EMC</w:t>
      </w:r>
    </w:p>
    <w:p w14:paraId="4838A5F3" w14:textId="587D7EED" w:rsidR="00E27D38" w:rsidRDefault="00E27D38" w:rsidP="00E27D38">
      <w:pPr>
        <w:pStyle w:val="RAN4H2"/>
        <w:rPr>
          <w:lang w:val="en-GB"/>
        </w:rPr>
      </w:pPr>
      <w:r>
        <w:rPr>
          <w:lang w:val="en-GB"/>
        </w:rPr>
        <w:t>Simulation assumptions</w:t>
      </w:r>
    </w:p>
    <w:p w14:paraId="6CCFE7A6" w14:textId="32C14502" w:rsidR="00E27D38" w:rsidRDefault="00E27D38" w:rsidP="00E27D38">
      <w:pPr>
        <w:rPr>
          <w:lang w:val="en-GB"/>
        </w:rPr>
      </w:pPr>
      <w:r>
        <w:rPr>
          <w:lang w:val="en-GB"/>
        </w:rPr>
        <w:t xml:space="preserve">We have in general followed the assumptions from </w:t>
      </w:r>
      <w:r w:rsidR="00896294">
        <w:rPr>
          <w:lang w:val="en-GB"/>
        </w:rPr>
        <w:fldChar w:fldCharType="begin"/>
      </w:r>
      <w:r w:rsidR="00896294">
        <w:rPr>
          <w:lang w:val="en-GB"/>
        </w:rPr>
        <w:instrText xml:space="preserve"> REF _Ref85622031 \r \h </w:instrText>
      </w:r>
      <w:r w:rsidR="00896294">
        <w:rPr>
          <w:lang w:val="en-GB"/>
        </w:rPr>
      </w:r>
      <w:r w:rsidR="00896294">
        <w:rPr>
          <w:lang w:val="en-GB"/>
        </w:rPr>
        <w:fldChar w:fldCharType="separate"/>
      </w:r>
      <w:r w:rsidR="00502CBD">
        <w:rPr>
          <w:lang w:val="en-GB"/>
        </w:rPr>
        <w:t>[3]</w:t>
      </w:r>
      <w:r w:rsidR="00896294">
        <w:rPr>
          <w:lang w:val="en-GB"/>
        </w:rPr>
        <w:fldChar w:fldCharType="end"/>
      </w:r>
      <w:r>
        <w:rPr>
          <w:lang w:val="en-GB"/>
        </w:rPr>
        <w:t>.</w:t>
      </w:r>
      <w:r w:rsidR="007E3E9D">
        <w:rPr>
          <w:lang w:val="en-GB"/>
        </w:rPr>
        <w:t xml:space="preserve"> </w:t>
      </w:r>
      <w:r w:rsidR="002034AE">
        <w:rPr>
          <w:lang w:val="en-GB"/>
        </w:rPr>
        <w:t>T</w:t>
      </w:r>
      <w:r w:rsidR="007E3E9D">
        <w:rPr>
          <w:lang w:val="en-GB"/>
        </w:rPr>
        <w:t xml:space="preserve">he main assumptions are listed in </w:t>
      </w:r>
      <w:r w:rsidR="007E3E9D">
        <w:rPr>
          <w:lang w:val="en-GB"/>
        </w:rPr>
        <w:fldChar w:fldCharType="begin"/>
      </w:r>
      <w:r w:rsidR="007E3E9D">
        <w:rPr>
          <w:lang w:val="en-GB"/>
        </w:rPr>
        <w:instrText xml:space="preserve"> REF _Ref85013908 \h </w:instrText>
      </w:r>
      <w:r w:rsidR="007E3E9D">
        <w:rPr>
          <w:lang w:val="en-GB"/>
        </w:rPr>
      </w:r>
      <w:r w:rsidR="007E3E9D">
        <w:rPr>
          <w:lang w:val="en-GB"/>
        </w:rPr>
        <w:fldChar w:fldCharType="separate"/>
      </w:r>
      <w:r w:rsidR="00502CBD">
        <w:t xml:space="preserve">Table </w:t>
      </w:r>
      <w:r w:rsidR="00502CBD">
        <w:rPr>
          <w:noProof/>
        </w:rPr>
        <w:t>1</w:t>
      </w:r>
      <w:r w:rsidR="007E3E9D">
        <w:rPr>
          <w:lang w:val="en-GB"/>
        </w:rPr>
        <w:fldChar w:fldCharType="end"/>
      </w:r>
      <w:r w:rsidR="002034AE">
        <w:rPr>
          <w:lang w:val="en-GB"/>
        </w:rPr>
        <w:t xml:space="preserve"> – note DRX was not configured</w:t>
      </w:r>
      <w:r w:rsidR="007E3E9D">
        <w:rPr>
          <w:lang w:val="en-GB"/>
        </w:rPr>
        <w:t xml:space="preserve">. The channel modelling parameters can be seen in </w:t>
      </w:r>
      <w:r w:rsidR="00010874">
        <w:rPr>
          <w:lang w:val="en-GB"/>
        </w:rPr>
        <w:fldChar w:fldCharType="begin"/>
      </w:r>
      <w:r w:rsidR="00010874">
        <w:rPr>
          <w:lang w:val="en-GB"/>
        </w:rPr>
        <w:instrText xml:space="preserve"> REF _Ref85622228 \h </w:instrText>
      </w:r>
      <w:r w:rsidR="00010874">
        <w:rPr>
          <w:lang w:val="en-GB"/>
        </w:rPr>
      </w:r>
      <w:r w:rsidR="00010874">
        <w:rPr>
          <w:lang w:val="en-GB"/>
        </w:rPr>
        <w:fldChar w:fldCharType="separate"/>
      </w:r>
      <w:r w:rsidR="00010874">
        <w:t xml:space="preserve">Table </w:t>
      </w:r>
      <w:r w:rsidR="00010874">
        <w:rPr>
          <w:noProof/>
        </w:rPr>
        <w:t>2</w:t>
      </w:r>
      <w:r w:rsidR="00010874">
        <w:rPr>
          <w:lang w:val="en-GB"/>
        </w:rPr>
        <w:fldChar w:fldCharType="end"/>
      </w:r>
      <w:r w:rsidR="00010874">
        <w:rPr>
          <w:lang w:val="en-GB"/>
        </w:rPr>
        <w:t xml:space="preserve"> and </w:t>
      </w:r>
      <w:r w:rsidR="00010874">
        <w:rPr>
          <w:lang w:val="en-GB"/>
        </w:rPr>
        <w:fldChar w:fldCharType="begin"/>
      </w:r>
      <w:r w:rsidR="00010874">
        <w:rPr>
          <w:lang w:val="en-GB"/>
        </w:rPr>
        <w:instrText xml:space="preserve"> REF _Ref85622230 \h </w:instrText>
      </w:r>
      <w:r w:rsidR="00010874">
        <w:rPr>
          <w:lang w:val="en-GB"/>
        </w:rPr>
      </w:r>
      <w:r w:rsidR="00010874">
        <w:rPr>
          <w:lang w:val="en-GB"/>
        </w:rPr>
        <w:fldChar w:fldCharType="separate"/>
      </w:r>
      <w:r w:rsidR="00010874">
        <w:t xml:space="preserve">Table </w:t>
      </w:r>
      <w:r w:rsidR="00010874">
        <w:rPr>
          <w:noProof/>
        </w:rPr>
        <w:t>3</w:t>
      </w:r>
      <w:r w:rsidR="00010874">
        <w:rPr>
          <w:lang w:val="en-GB"/>
        </w:rPr>
        <w:fldChar w:fldCharType="end"/>
      </w:r>
      <w:r w:rsidR="00010874">
        <w:rPr>
          <w:lang w:val="en-GB"/>
        </w:rPr>
        <w:t>.</w:t>
      </w:r>
      <w:r w:rsidR="00031DAC">
        <w:rPr>
          <w:lang w:val="en-GB"/>
        </w:rPr>
        <w:t xml:space="preserve"> </w:t>
      </w:r>
      <w:r w:rsidR="00031DAC">
        <w:rPr>
          <w:lang w:val="en-GB"/>
        </w:rPr>
        <w:fldChar w:fldCharType="begin"/>
      </w:r>
      <w:r w:rsidR="00031DAC">
        <w:rPr>
          <w:lang w:val="en-GB"/>
        </w:rPr>
        <w:instrText xml:space="preserve"> REF _Ref85622228 \h </w:instrText>
      </w:r>
      <w:r w:rsidR="00031DAC">
        <w:rPr>
          <w:lang w:val="en-GB"/>
        </w:rPr>
      </w:r>
      <w:r w:rsidR="00031DAC">
        <w:rPr>
          <w:lang w:val="en-GB"/>
        </w:rPr>
        <w:fldChar w:fldCharType="separate"/>
      </w:r>
      <w:r w:rsidR="00031DAC">
        <w:t xml:space="preserve">Table </w:t>
      </w:r>
      <w:r w:rsidR="00031DAC">
        <w:rPr>
          <w:noProof/>
        </w:rPr>
        <w:t>2</w:t>
      </w:r>
      <w:r w:rsidR="00031DAC">
        <w:rPr>
          <w:lang w:val="en-GB"/>
        </w:rPr>
        <w:fldChar w:fldCharType="end"/>
      </w:r>
      <w:r w:rsidR="00031DAC">
        <w:rPr>
          <w:lang w:val="en-GB"/>
        </w:rPr>
        <w:t xml:space="preserve"> is used to configure the 2-state Markov model </w:t>
      </w:r>
      <w:r w:rsidR="00CB2591">
        <w:rPr>
          <w:lang w:val="en-GB"/>
        </w:rPr>
        <w:t xml:space="preserve">to determine the LOS and NLOS conditions per UE-satellite link, while </w:t>
      </w:r>
      <w:r w:rsidR="00CB2591">
        <w:rPr>
          <w:lang w:val="en-GB"/>
        </w:rPr>
        <w:fldChar w:fldCharType="begin"/>
      </w:r>
      <w:r w:rsidR="00CB2591">
        <w:rPr>
          <w:lang w:val="en-GB"/>
        </w:rPr>
        <w:instrText xml:space="preserve"> REF _Ref85622230 \h </w:instrText>
      </w:r>
      <w:r w:rsidR="00CB2591">
        <w:rPr>
          <w:lang w:val="en-GB"/>
        </w:rPr>
      </w:r>
      <w:r w:rsidR="00CB2591">
        <w:rPr>
          <w:lang w:val="en-GB"/>
        </w:rPr>
        <w:fldChar w:fldCharType="separate"/>
      </w:r>
      <w:r w:rsidR="00CB2591">
        <w:t xml:space="preserve">Table </w:t>
      </w:r>
      <w:r w:rsidR="00CB2591">
        <w:rPr>
          <w:noProof/>
        </w:rPr>
        <w:t>3</w:t>
      </w:r>
      <w:r w:rsidR="00CB2591">
        <w:rPr>
          <w:lang w:val="en-GB"/>
        </w:rPr>
        <w:fldChar w:fldCharType="end"/>
      </w:r>
      <w:r w:rsidR="00CB2591">
        <w:rPr>
          <w:lang w:val="en-GB"/>
        </w:rPr>
        <w:t xml:space="preserve"> is used to </w:t>
      </w:r>
      <w:r w:rsidR="00E6094C">
        <w:rPr>
          <w:lang w:val="en-GB"/>
        </w:rPr>
        <w:t>determine the shadow fading</w:t>
      </w:r>
      <w:r w:rsidR="00570D61">
        <w:rPr>
          <w:lang w:val="en-GB"/>
        </w:rPr>
        <w:t xml:space="preserve"> of said link.</w:t>
      </w:r>
    </w:p>
    <w:p w14:paraId="1AABC1FA" w14:textId="78776C6D" w:rsidR="00E27D38" w:rsidRDefault="00E27D38" w:rsidP="00E27D38">
      <w:pPr>
        <w:pStyle w:val="Caption"/>
        <w:rPr>
          <w:rFonts w:ascii="NimbusRomNo9L-Regu" w:hAnsi="NimbusRomNo9L-Regu" w:cs="NimbusRomNo9L-Regu"/>
        </w:rPr>
      </w:pPr>
      <w:bookmarkStart w:id="5" w:name="_Ref85013908"/>
      <w:r>
        <w:t xml:space="preserve">Table </w:t>
      </w:r>
      <w:r>
        <w:fldChar w:fldCharType="begin"/>
      </w:r>
      <w:r>
        <w:instrText>SEQ Table \* ARABIC</w:instrText>
      </w:r>
      <w:r>
        <w:fldChar w:fldCharType="separate"/>
      </w:r>
      <w:r w:rsidR="00502CBD">
        <w:rPr>
          <w:noProof/>
        </w:rPr>
        <w:t>1</w:t>
      </w:r>
      <w:r>
        <w:fldChar w:fldCharType="end"/>
      </w:r>
      <w:bookmarkEnd w:id="5"/>
      <w:r>
        <w:t xml:space="preserve"> System Level Simulations Assumption</w:t>
      </w:r>
    </w:p>
    <w:tbl>
      <w:tblPr>
        <w:tblStyle w:val="TableGrid"/>
        <w:tblW w:w="0" w:type="auto"/>
        <w:tblLook w:val="04A0" w:firstRow="1" w:lastRow="0" w:firstColumn="1" w:lastColumn="0" w:noHBand="0" w:noVBand="1"/>
      </w:tblPr>
      <w:tblGrid>
        <w:gridCol w:w="4808"/>
        <w:gridCol w:w="4809"/>
      </w:tblGrid>
      <w:tr w:rsidR="00E27D38" w14:paraId="49929D1C" w14:textId="77777777" w:rsidTr="2928F185">
        <w:tc>
          <w:tcPr>
            <w:tcW w:w="4808" w:type="dxa"/>
          </w:tcPr>
          <w:p w14:paraId="3C486E73" w14:textId="55A9C45E" w:rsidR="00E27D38" w:rsidRPr="00E27D38" w:rsidRDefault="00E27D38" w:rsidP="00E27D38">
            <w:pPr>
              <w:autoSpaceDE w:val="0"/>
              <w:autoSpaceDN w:val="0"/>
              <w:adjustRightInd w:val="0"/>
              <w:rPr>
                <w:rFonts w:ascii="NimbusRomNo9L-Regu" w:hAnsi="NimbusRomNo9L-Regu" w:cs="NimbusRomNo9L-Regu"/>
                <w:b/>
                <w:bCs/>
                <w:sz w:val="18"/>
                <w:szCs w:val="18"/>
              </w:rPr>
            </w:pPr>
            <w:r w:rsidRPr="00E27D38">
              <w:rPr>
                <w:rFonts w:ascii="NimbusRomNo9L-Regu" w:hAnsi="NimbusRomNo9L-Regu" w:cs="NimbusRomNo9L-Regu"/>
                <w:b/>
                <w:bCs/>
                <w:sz w:val="18"/>
                <w:szCs w:val="18"/>
              </w:rPr>
              <w:t>Parameters</w:t>
            </w:r>
          </w:p>
        </w:tc>
        <w:tc>
          <w:tcPr>
            <w:tcW w:w="4809" w:type="dxa"/>
          </w:tcPr>
          <w:p w14:paraId="41C1F9A2" w14:textId="3423F08E" w:rsidR="00E27D38" w:rsidRPr="00E27D38" w:rsidRDefault="00E27D38" w:rsidP="00E27D38">
            <w:pPr>
              <w:autoSpaceDE w:val="0"/>
              <w:autoSpaceDN w:val="0"/>
              <w:adjustRightInd w:val="0"/>
              <w:rPr>
                <w:rFonts w:ascii="NimbusRomNo9L-Regu" w:hAnsi="NimbusRomNo9L-Regu" w:cs="NimbusRomNo9L-Regu"/>
                <w:b/>
                <w:bCs/>
                <w:sz w:val="18"/>
                <w:szCs w:val="18"/>
              </w:rPr>
            </w:pPr>
            <w:r w:rsidRPr="00E27D38">
              <w:rPr>
                <w:rFonts w:ascii="NimbusRomNo9L-Regu" w:hAnsi="NimbusRomNo9L-Regu" w:cs="NimbusRomNo9L-Regu"/>
                <w:b/>
                <w:bCs/>
                <w:sz w:val="18"/>
                <w:szCs w:val="18"/>
              </w:rPr>
              <w:t>Values</w:t>
            </w:r>
          </w:p>
        </w:tc>
      </w:tr>
      <w:tr w:rsidR="00E27D38" w14:paraId="3E627422" w14:textId="77777777" w:rsidTr="2928F185">
        <w:tc>
          <w:tcPr>
            <w:tcW w:w="4808" w:type="dxa"/>
          </w:tcPr>
          <w:p w14:paraId="18A20C2C" w14:textId="684830E7" w:rsidR="00E27D38" w:rsidRDefault="00E27D38" w:rsidP="00E27D38">
            <w:pPr>
              <w:autoSpaceDE w:val="0"/>
              <w:autoSpaceDN w:val="0"/>
              <w:adjustRightInd w:val="0"/>
              <w:rPr>
                <w:rFonts w:ascii="NimbusRomNo9L-Regu" w:hAnsi="NimbusRomNo9L-Regu" w:cs="NimbusRomNo9L-Regu"/>
                <w:sz w:val="18"/>
                <w:szCs w:val="18"/>
              </w:rPr>
            </w:pPr>
            <w:r>
              <w:rPr>
                <w:rFonts w:ascii="NimbusRomNo9L-Regu" w:hAnsi="NimbusRomNo9L-Regu" w:cs="NimbusRomNo9L-Regu"/>
                <w:sz w:val="18"/>
                <w:szCs w:val="18"/>
              </w:rPr>
              <w:t>Satellite Attitude</w:t>
            </w:r>
          </w:p>
        </w:tc>
        <w:tc>
          <w:tcPr>
            <w:tcW w:w="4809" w:type="dxa"/>
          </w:tcPr>
          <w:p w14:paraId="1BB9B506" w14:textId="083F871F" w:rsidR="00E27D38" w:rsidRDefault="00E27D38" w:rsidP="00E27D38">
            <w:pPr>
              <w:autoSpaceDE w:val="0"/>
              <w:autoSpaceDN w:val="0"/>
              <w:adjustRightInd w:val="0"/>
              <w:rPr>
                <w:rFonts w:ascii="NimbusRomNo9L-Regu" w:hAnsi="NimbusRomNo9L-Regu" w:cs="NimbusRomNo9L-Regu"/>
                <w:sz w:val="18"/>
                <w:szCs w:val="18"/>
              </w:rPr>
            </w:pPr>
            <w:r>
              <w:rPr>
                <w:rFonts w:ascii="NimbusRomNo9L-Regu" w:hAnsi="NimbusRomNo9L-Regu" w:cs="NimbusRomNo9L-Regu"/>
                <w:sz w:val="18"/>
                <w:szCs w:val="18"/>
              </w:rPr>
              <w:t>600 km (LEO)</w:t>
            </w:r>
          </w:p>
        </w:tc>
      </w:tr>
      <w:tr w:rsidR="00E27D38" w14:paraId="5EBEC5D2" w14:textId="77777777" w:rsidTr="2928F185">
        <w:tc>
          <w:tcPr>
            <w:tcW w:w="4808" w:type="dxa"/>
          </w:tcPr>
          <w:p w14:paraId="620E04BB" w14:textId="3650ABA7" w:rsidR="00E27D38" w:rsidRDefault="00E27D38" w:rsidP="00E27D38">
            <w:pPr>
              <w:autoSpaceDE w:val="0"/>
              <w:autoSpaceDN w:val="0"/>
              <w:adjustRightInd w:val="0"/>
              <w:rPr>
                <w:rFonts w:ascii="NimbusRomNo9L-Regu" w:hAnsi="NimbusRomNo9L-Regu" w:cs="NimbusRomNo9L-Regu"/>
                <w:sz w:val="18"/>
                <w:szCs w:val="18"/>
              </w:rPr>
            </w:pPr>
            <w:r>
              <w:rPr>
                <w:rFonts w:ascii="NimbusRomNo9L-Regu" w:hAnsi="NimbusRomNo9L-Regu" w:cs="NimbusRomNo9L-Regu"/>
                <w:sz w:val="18"/>
                <w:szCs w:val="18"/>
              </w:rPr>
              <w:t>Satellite Antenna Pattern</w:t>
            </w:r>
          </w:p>
        </w:tc>
        <w:tc>
          <w:tcPr>
            <w:tcW w:w="4809" w:type="dxa"/>
          </w:tcPr>
          <w:p w14:paraId="4ED8659B" w14:textId="2B44BCE3" w:rsidR="00E27D38" w:rsidRDefault="00E27D38" w:rsidP="00E27D38">
            <w:pPr>
              <w:autoSpaceDE w:val="0"/>
              <w:autoSpaceDN w:val="0"/>
              <w:adjustRightInd w:val="0"/>
              <w:rPr>
                <w:rFonts w:ascii="NimbusRomNo9L-Regu" w:hAnsi="NimbusRomNo9L-Regu" w:cs="NimbusRomNo9L-Regu"/>
                <w:sz w:val="18"/>
                <w:szCs w:val="18"/>
              </w:rPr>
            </w:pPr>
            <w:r>
              <w:rPr>
                <w:rFonts w:ascii="NimbusRomNo9L-Regu" w:hAnsi="NimbusRomNo9L-Regu" w:cs="NimbusRomNo9L-Regu"/>
                <w:sz w:val="18"/>
                <w:szCs w:val="18"/>
              </w:rPr>
              <w:t>Section 6.4.1 in 38.811</w:t>
            </w:r>
          </w:p>
        </w:tc>
      </w:tr>
      <w:tr w:rsidR="00E27D38" w14:paraId="209576B6" w14:textId="77777777" w:rsidTr="2928F185">
        <w:tc>
          <w:tcPr>
            <w:tcW w:w="4808" w:type="dxa"/>
          </w:tcPr>
          <w:p w14:paraId="2B6E9581" w14:textId="01824491" w:rsidR="00E27D38" w:rsidRDefault="00E27D38" w:rsidP="00E27D38">
            <w:pPr>
              <w:autoSpaceDE w:val="0"/>
              <w:autoSpaceDN w:val="0"/>
              <w:adjustRightInd w:val="0"/>
              <w:rPr>
                <w:rFonts w:ascii="NimbusRomNo9L-Regu" w:hAnsi="NimbusRomNo9L-Regu" w:cs="NimbusRomNo9L-Regu"/>
                <w:sz w:val="18"/>
                <w:szCs w:val="18"/>
              </w:rPr>
            </w:pPr>
            <w:r w:rsidRPr="00E27D38">
              <w:rPr>
                <w:rFonts w:ascii="NimbusRomNo9L-Regu" w:hAnsi="NimbusRomNo9L-Regu" w:cs="NimbusRomNo9L-Regu"/>
                <w:sz w:val="18"/>
                <w:szCs w:val="18"/>
              </w:rPr>
              <w:t>Satellite equivalent isotropic</w:t>
            </w:r>
            <w:r>
              <w:rPr>
                <w:rFonts w:ascii="NimbusRomNo9L-Regu" w:hAnsi="NimbusRomNo9L-Regu" w:cs="NimbusRomNo9L-Regu"/>
                <w:sz w:val="18"/>
                <w:szCs w:val="18"/>
              </w:rPr>
              <w:t xml:space="preserve"> Radiated Power Density</w:t>
            </w:r>
          </w:p>
        </w:tc>
        <w:tc>
          <w:tcPr>
            <w:tcW w:w="4809" w:type="dxa"/>
          </w:tcPr>
          <w:p w14:paraId="4C6A2EE2" w14:textId="6B14B609" w:rsidR="00E27D38" w:rsidRPr="00E27D38" w:rsidRDefault="00E27D38" w:rsidP="00E27D38">
            <w:pPr>
              <w:autoSpaceDE w:val="0"/>
              <w:autoSpaceDN w:val="0"/>
              <w:adjustRightInd w:val="0"/>
              <w:rPr>
                <w:rFonts w:ascii="NimbusRomNo9L-Regu" w:hAnsi="NimbusRomNo9L-Regu" w:cs="NimbusRomNo9L-Regu"/>
                <w:sz w:val="18"/>
                <w:szCs w:val="18"/>
              </w:rPr>
            </w:pPr>
            <w:r w:rsidRPr="00E27D38">
              <w:rPr>
                <w:rFonts w:ascii="CMR8" w:hAnsi="CMR8" w:cs="CMR8"/>
                <w:sz w:val="18"/>
                <w:szCs w:val="18"/>
                <w:lang w:val="da-DK"/>
              </w:rPr>
              <w:t>34dBW</w:t>
            </w:r>
            <w:r w:rsidR="00704E84">
              <w:rPr>
                <w:rFonts w:ascii="CMMI8" w:hAnsi="CMMI8" w:cs="CMMI8"/>
                <w:sz w:val="18"/>
                <w:szCs w:val="18"/>
                <w:lang w:val="da-DK"/>
              </w:rPr>
              <w:t>/</w:t>
            </w:r>
            <w:r w:rsidRPr="00E27D38">
              <w:rPr>
                <w:rFonts w:ascii="CMR8" w:hAnsi="CMR8" w:cs="CMR8"/>
                <w:sz w:val="18"/>
                <w:szCs w:val="18"/>
                <w:lang w:val="da-DK"/>
              </w:rPr>
              <w:t>MHz</w:t>
            </w:r>
          </w:p>
        </w:tc>
      </w:tr>
      <w:tr w:rsidR="00E27D38" w14:paraId="0562FC89" w14:textId="77777777" w:rsidTr="2928F185">
        <w:tc>
          <w:tcPr>
            <w:tcW w:w="4808" w:type="dxa"/>
          </w:tcPr>
          <w:p w14:paraId="3F5F834A" w14:textId="613D9F01" w:rsidR="00E27D38" w:rsidRPr="00E27D38" w:rsidRDefault="00E27D38" w:rsidP="00E27D38">
            <w:pPr>
              <w:autoSpaceDE w:val="0"/>
              <w:autoSpaceDN w:val="0"/>
              <w:adjustRightInd w:val="0"/>
              <w:rPr>
                <w:rFonts w:ascii="NimbusRomNo9L-Regu" w:hAnsi="NimbusRomNo9L-Regu" w:cs="NimbusRomNo9L-Regu"/>
                <w:sz w:val="18"/>
                <w:szCs w:val="18"/>
              </w:rPr>
            </w:pPr>
            <w:r>
              <w:rPr>
                <w:rFonts w:ascii="NimbusRomNo9L-Regu" w:hAnsi="NimbusRomNo9L-Regu" w:cs="NimbusRomNo9L-Regu"/>
                <w:sz w:val="18"/>
                <w:szCs w:val="18"/>
              </w:rPr>
              <w:t>3 dB Beamwidth</w:t>
            </w:r>
          </w:p>
        </w:tc>
        <w:tc>
          <w:tcPr>
            <w:tcW w:w="4809" w:type="dxa"/>
          </w:tcPr>
          <w:p w14:paraId="4E3C9668" w14:textId="14987800" w:rsidR="00E27D38" w:rsidRPr="00E27D38" w:rsidRDefault="00E27D38" w:rsidP="00E27D38">
            <w:pPr>
              <w:autoSpaceDE w:val="0"/>
              <w:autoSpaceDN w:val="0"/>
              <w:adjustRightInd w:val="0"/>
              <w:rPr>
                <w:rFonts w:ascii="CMR8" w:hAnsi="CMR8" w:cs="CMR8"/>
                <w:sz w:val="18"/>
                <w:szCs w:val="18"/>
                <w:lang w:val="da-DK"/>
              </w:rPr>
            </w:pPr>
            <w:r w:rsidRPr="2928F185">
              <w:rPr>
                <w:rFonts w:ascii="CMR8" w:hAnsi="CMR8" w:cs="CMR8"/>
                <w:sz w:val="18"/>
                <w:szCs w:val="18"/>
                <w:lang w:val="da-DK"/>
              </w:rPr>
              <w:t>4</w:t>
            </w:r>
            <w:r w:rsidR="510E503E" w:rsidRPr="2928F185">
              <w:rPr>
                <w:rFonts w:ascii="CMR8" w:hAnsi="CMR8" w:cs="CMR8"/>
                <w:sz w:val="18"/>
                <w:szCs w:val="18"/>
                <w:lang w:val="da-DK"/>
              </w:rPr>
              <w:t>.</w:t>
            </w:r>
            <w:r w:rsidRPr="2928F185">
              <w:rPr>
                <w:rFonts w:ascii="CMR8" w:hAnsi="CMR8" w:cs="CMR8"/>
                <w:sz w:val="18"/>
                <w:szCs w:val="18"/>
                <w:lang w:val="da-DK"/>
              </w:rPr>
              <w:t>4127</w:t>
            </w:r>
            <w:r w:rsidRPr="2928F185">
              <w:rPr>
                <w:rFonts w:ascii="NimbusRomNo9L-Regu" w:hAnsi="NimbusRomNo9L-Regu" w:cs="NimbusRomNo9L-Regu"/>
                <w:sz w:val="18"/>
                <w:szCs w:val="18"/>
                <w:lang w:val="da-DK"/>
              </w:rPr>
              <w:t>°</w:t>
            </w:r>
          </w:p>
        </w:tc>
      </w:tr>
      <w:tr w:rsidR="00E27D38" w14:paraId="2E96B10A" w14:textId="77777777" w:rsidTr="2928F185">
        <w:tc>
          <w:tcPr>
            <w:tcW w:w="4808" w:type="dxa"/>
          </w:tcPr>
          <w:p w14:paraId="5641ED05" w14:textId="50501A59"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Satellite Tx max Gain</w:t>
            </w:r>
          </w:p>
        </w:tc>
        <w:tc>
          <w:tcPr>
            <w:tcW w:w="4809" w:type="dxa"/>
          </w:tcPr>
          <w:p w14:paraId="3A2EC05E" w14:textId="00D20395"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30 dBi</w:t>
            </w:r>
          </w:p>
        </w:tc>
      </w:tr>
      <w:tr w:rsidR="00E27D38" w14:paraId="78AE16A8" w14:textId="77777777" w:rsidTr="2928F185">
        <w:tc>
          <w:tcPr>
            <w:tcW w:w="4808" w:type="dxa"/>
          </w:tcPr>
          <w:p w14:paraId="104FB662" w14:textId="338784E7"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Satellite beam diameter</w:t>
            </w:r>
          </w:p>
        </w:tc>
        <w:tc>
          <w:tcPr>
            <w:tcW w:w="4809" w:type="dxa"/>
          </w:tcPr>
          <w:p w14:paraId="5D148E90" w14:textId="30D062D3"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50 km</w:t>
            </w:r>
          </w:p>
        </w:tc>
      </w:tr>
      <w:tr w:rsidR="00E27D38" w14:paraId="78FB4F33" w14:textId="77777777" w:rsidTr="2928F185">
        <w:tc>
          <w:tcPr>
            <w:tcW w:w="4808" w:type="dxa"/>
          </w:tcPr>
          <w:p w14:paraId="139B0A52" w14:textId="6C871C87"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UE Tx power</w:t>
            </w:r>
          </w:p>
        </w:tc>
        <w:tc>
          <w:tcPr>
            <w:tcW w:w="4809" w:type="dxa"/>
          </w:tcPr>
          <w:p w14:paraId="3DE79992" w14:textId="1C177486"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 xml:space="preserve">23 </w:t>
            </w:r>
            <w:proofErr w:type="spellStart"/>
            <w:r w:rsidRPr="007E3E9D">
              <w:rPr>
                <w:rFonts w:ascii="CMR8" w:hAnsi="CMR8" w:cs="CMR8"/>
                <w:sz w:val="18"/>
                <w:szCs w:val="18"/>
                <w:lang w:val="da-DK"/>
              </w:rPr>
              <w:t>dBm</w:t>
            </w:r>
            <w:proofErr w:type="spellEnd"/>
          </w:p>
        </w:tc>
      </w:tr>
      <w:tr w:rsidR="00E27D38" w14:paraId="154AA909" w14:textId="77777777" w:rsidTr="2928F185">
        <w:tc>
          <w:tcPr>
            <w:tcW w:w="4808" w:type="dxa"/>
          </w:tcPr>
          <w:p w14:paraId="3E5DF453" w14:textId="23BB8961"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Deployment Scenario</w:t>
            </w:r>
          </w:p>
        </w:tc>
        <w:tc>
          <w:tcPr>
            <w:tcW w:w="4809" w:type="dxa"/>
          </w:tcPr>
          <w:p w14:paraId="3572EF14" w14:textId="3E03ED55"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Rural [4]</w:t>
            </w:r>
          </w:p>
        </w:tc>
      </w:tr>
      <w:tr w:rsidR="00E27D38" w14:paraId="672BA349" w14:textId="77777777" w:rsidTr="2928F185">
        <w:tc>
          <w:tcPr>
            <w:tcW w:w="4808" w:type="dxa"/>
          </w:tcPr>
          <w:p w14:paraId="18FBC63C" w14:textId="5C86DA0D"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Shadow Fading standard</w:t>
            </w:r>
            <w:r w:rsidR="007E3E9D">
              <w:rPr>
                <w:rFonts w:ascii="NimbusRomNo9L-Regu" w:hAnsi="NimbusRomNo9L-Regu" w:cs="NimbusRomNo9L-Regu"/>
                <w:sz w:val="18"/>
                <w:szCs w:val="18"/>
              </w:rPr>
              <w:t xml:space="preserve"> </w:t>
            </w:r>
            <w:r w:rsidRPr="007E3E9D">
              <w:rPr>
                <w:rFonts w:ascii="NimbusRomNo9L-Regu" w:hAnsi="NimbusRomNo9L-Regu" w:cs="NimbusRomNo9L-Regu"/>
                <w:sz w:val="18"/>
                <w:szCs w:val="18"/>
              </w:rPr>
              <w:t>deviation</w:t>
            </w:r>
          </w:p>
        </w:tc>
        <w:tc>
          <w:tcPr>
            <w:tcW w:w="4809" w:type="dxa"/>
          </w:tcPr>
          <w:p w14:paraId="0DF0BA66" w14:textId="2AFE5C6F"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0.3-7.4 dB</w:t>
            </w:r>
          </w:p>
        </w:tc>
      </w:tr>
      <w:tr w:rsidR="00E27D38" w14:paraId="210903FE" w14:textId="77777777" w:rsidTr="2928F185">
        <w:tc>
          <w:tcPr>
            <w:tcW w:w="4808" w:type="dxa"/>
          </w:tcPr>
          <w:p w14:paraId="588C56C8" w14:textId="5B365CD1"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Carrier Frequency</w:t>
            </w:r>
          </w:p>
        </w:tc>
        <w:tc>
          <w:tcPr>
            <w:tcW w:w="4809" w:type="dxa"/>
          </w:tcPr>
          <w:p w14:paraId="1AEA13DF" w14:textId="4506D524"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2 GHz (S-band)</w:t>
            </w:r>
          </w:p>
        </w:tc>
      </w:tr>
      <w:tr w:rsidR="00E27D38" w14:paraId="69E05162" w14:textId="77777777" w:rsidTr="2928F185">
        <w:tc>
          <w:tcPr>
            <w:tcW w:w="4808" w:type="dxa"/>
          </w:tcPr>
          <w:p w14:paraId="4131775D" w14:textId="1D38C44D"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lastRenderedPageBreak/>
              <w:t>Frequency Reuse</w:t>
            </w:r>
          </w:p>
        </w:tc>
        <w:tc>
          <w:tcPr>
            <w:tcW w:w="4809" w:type="dxa"/>
          </w:tcPr>
          <w:p w14:paraId="21BCFA70" w14:textId="75A5CC23"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FR1</w:t>
            </w:r>
          </w:p>
        </w:tc>
      </w:tr>
      <w:tr w:rsidR="00E27D38" w14:paraId="77DA3C14" w14:textId="77777777" w:rsidTr="2928F185">
        <w:tc>
          <w:tcPr>
            <w:tcW w:w="4808" w:type="dxa"/>
          </w:tcPr>
          <w:p w14:paraId="5DDD6053" w14:textId="1B389601"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System Bandwidth</w:t>
            </w:r>
          </w:p>
        </w:tc>
        <w:tc>
          <w:tcPr>
            <w:tcW w:w="4809" w:type="dxa"/>
          </w:tcPr>
          <w:p w14:paraId="10C5304A" w14:textId="04739338"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10 MHz</w:t>
            </w:r>
          </w:p>
        </w:tc>
      </w:tr>
      <w:tr w:rsidR="00E27D38" w14:paraId="01EDD3DC" w14:textId="77777777" w:rsidTr="2928F185">
        <w:tc>
          <w:tcPr>
            <w:tcW w:w="4808" w:type="dxa"/>
          </w:tcPr>
          <w:p w14:paraId="7861010C" w14:textId="2F74A186"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Sub carrier spacing</w:t>
            </w:r>
          </w:p>
        </w:tc>
        <w:tc>
          <w:tcPr>
            <w:tcW w:w="4809" w:type="dxa"/>
          </w:tcPr>
          <w:p w14:paraId="3C722478" w14:textId="6432F4C9"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15 kHz</w:t>
            </w:r>
          </w:p>
        </w:tc>
      </w:tr>
      <w:tr w:rsidR="00E27D38" w14:paraId="2C434C3F" w14:textId="77777777" w:rsidTr="2928F185">
        <w:tc>
          <w:tcPr>
            <w:tcW w:w="4808" w:type="dxa"/>
          </w:tcPr>
          <w:p w14:paraId="2E2353A1" w14:textId="10E31C49" w:rsidR="00E27D38" w:rsidRPr="007E3E9D" w:rsidRDefault="00E27D38"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Traffic model</w:t>
            </w:r>
          </w:p>
        </w:tc>
        <w:tc>
          <w:tcPr>
            <w:tcW w:w="4809" w:type="dxa"/>
          </w:tcPr>
          <w:p w14:paraId="1C4C0AB4" w14:textId="1977C443" w:rsidR="00E27D38" w:rsidRPr="007E3E9D" w:rsidRDefault="00E27D38"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Full Buffer</w:t>
            </w:r>
          </w:p>
        </w:tc>
      </w:tr>
      <w:tr w:rsidR="00E27D38" w14:paraId="445B289D" w14:textId="77777777" w:rsidTr="2928F185">
        <w:tc>
          <w:tcPr>
            <w:tcW w:w="4808" w:type="dxa"/>
          </w:tcPr>
          <w:p w14:paraId="171CDFA0" w14:textId="32255E51" w:rsidR="00E27D38"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Traffic Load for interference</w:t>
            </w:r>
          </w:p>
        </w:tc>
        <w:tc>
          <w:tcPr>
            <w:tcW w:w="4809" w:type="dxa"/>
          </w:tcPr>
          <w:p w14:paraId="49BBCAAD" w14:textId="5BECFF9A" w:rsidR="00E27D38" w:rsidRPr="007E3E9D" w:rsidRDefault="007E3E9D"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 xml:space="preserve">25% of </w:t>
            </w:r>
            <w:proofErr w:type="spellStart"/>
            <w:r w:rsidRPr="007E3E9D">
              <w:rPr>
                <w:rFonts w:ascii="CMR8" w:hAnsi="CMR8" w:cs="CMR8"/>
                <w:sz w:val="18"/>
                <w:szCs w:val="18"/>
                <w:lang w:val="da-DK"/>
              </w:rPr>
              <w:t>PRBs</w:t>
            </w:r>
            <w:proofErr w:type="spellEnd"/>
          </w:p>
        </w:tc>
      </w:tr>
      <w:tr w:rsidR="007E3E9D" w14:paraId="6F6A9AE0" w14:textId="77777777" w:rsidTr="2928F185">
        <w:tc>
          <w:tcPr>
            <w:tcW w:w="4808" w:type="dxa"/>
          </w:tcPr>
          <w:p w14:paraId="3CE1E455" w14:textId="6D29126C"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RLF Qin/</w:t>
            </w:r>
            <w:proofErr w:type="spellStart"/>
            <w:r w:rsidRPr="007E3E9D">
              <w:rPr>
                <w:rFonts w:ascii="NimbusRomNo9L-Regu" w:hAnsi="NimbusRomNo9L-Regu" w:cs="NimbusRomNo9L-Regu"/>
                <w:sz w:val="18"/>
                <w:szCs w:val="18"/>
              </w:rPr>
              <w:t>Qout</w:t>
            </w:r>
            <w:proofErr w:type="spellEnd"/>
            <w:r w:rsidRPr="007E3E9D">
              <w:rPr>
                <w:rFonts w:ascii="NimbusRomNo9L-Regu" w:hAnsi="NimbusRomNo9L-Regu" w:cs="NimbusRomNo9L-Regu"/>
                <w:sz w:val="18"/>
                <w:szCs w:val="18"/>
              </w:rPr>
              <w:t xml:space="preserve"> thresholds</w:t>
            </w:r>
          </w:p>
        </w:tc>
        <w:tc>
          <w:tcPr>
            <w:tcW w:w="4809" w:type="dxa"/>
          </w:tcPr>
          <w:p w14:paraId="41017176" w14:textId="17A03023" w:rsidR="007E3E9D" w:rsidRPr="007E3E9D" w:rsidRDefault="007E3E9D"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6 dB/ 8 dB</w:t>
            </w:r>
          </w:p>
        </w:tc>
      </w:tr>
      <w:tr w:rsidR="007E3E9D" w14:paraId="113D71E8" w14:textId="77777777" w:rsidTr="2928F185">
        <w:tc>
          <w:tcPr>
            <w:tcW w:w="4808" w:type="dxa"/>
          </w:tcPr>
          <w:p w14:paraId="336C46D1" w14:textId="09513B1A"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T310 timer</w:t>
            </w:r>
          </w:p>
        </w:tc>
        <w:tc>
          <w:tcPr>
            <w:tcW w:w="4809" w:type="dxa"/>
          </w:tcPr>
          <w:p w14:paraId="5BE592CC" w14:textId="72046BB1" w:rsidR="007E3E9D" w:rsidRPr="007E3E9D" w:rsidRDefault="007E3E9D"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1000 ms</w:t>
            </w:r>
          </w:p>
        </w:tc>
      </w:tr>
      <w:tr w:rsidR="007E3E9D" w14:paraId="0F1B5523" w14:textId="77777777" w:rsidTr="2928F185">
        <w:tc>
          <w:tcPr>
            <w:tcW w:w="4808" w:type="dxa"/>
          </w:tcPr>
          <w:p w14:paraId="2428686C" w14:textId="230695B5"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N310/N311</w:t>
            </w:r>
          </w:p>
        </w:tc>
        <w:tc>
          <w:tcPr>
            <w:tcW w:w="4809" w:type="dxa"/>
          </w:tcPr>
          <w:p w14:paraId="3D3AAD68" w14:textId="4EAA1114" w:rsidR="007E3E9D" w:rsidRPr="007E3E9D" w:rsidRDefault="007E3E9D"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1</w:t>
            </w:r>
          </w:p>
        </w:tc>
      </w:tr>
      <w:tr w:rsidR="007E3E9D" w14:paraId="397FD663" w14:textId="77777777" w:rsidTr="2928F185">
        <w:tc>
          <w:tcPr>
            <w:tcW w:w="4808" w:type="dxa"/>
          </w:tcPr>
          <w:p w14:paraId="2CB2B6F8" w14:textId="49A9BB7B"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UE measurement error standard deviation</w:t>
            </w:r>
          </w:p>
        </w:tc>
        <w:tc>
          <w:tcPr>
            <w:tcW w:w="4809" w:type="dxa"/>
          </w:tcPr>
          <w:p w14:paraId="5F2214AB" w14:textId="504E73AB" w:rsidR="007E3E9D" w:rsidRPr="007E3E9D" w:rsidRDefault="007E3E9D"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1.72 dB</w:t>
            </w:r>
          </w:p>
        </w:tc>
      </w:tr>
      <w:tr w:rsidR="007E3E9D" w14:paraId="5F379946" w14:textId="77777777" w:rsidTr="2928F185">
        <w:tc>
          <w:tcPr>
            <w:tcW w:w="4808" w:type="dxa"/>
          </w:tcPr>
          <w:p w14:paraId="07192767" w14:textId="26A0223E"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L3 filter coefficient K</w:t>
            </w:r>
          </w:p>
        </w:tc>
        <w:tc>
          <w:tcPr>
            <w:tcW w:w="4809" w:type="dxa"/>
          </w:tcPr>
          <w:p w14:paraId="6B094F64" w14:textId="684E7106" w:rsidR="007E3E9D" w:rsidRPr="007E3E9D" w:rsidRDefault="007E3E9D" w:rsidP="00E27D38">
            <w:pPr>
              <w:autoSpaceDE w:val="0"/>
              <w:autoSpaceDN w:val="0"/>
              <w:adjustRightInd w:val="0"/>
              <w:rPr>
                <w:rFonts w:ascii="CMR8" w:hAnsi="CMR8" w:cs="CMR8"/>
                <w:sz w:val="18"/>
                <w:szCs w:val="18"/>
                <w:lang w:val="da-DK"/>
              </w:rPr>
            </w:pPr>
            <w:r w:rsidRPr="007E3E9D">
              <w:rPr>
                <w:rFonts w:ascii="CMR8" w:hAnsi="CMR8" w:cs="CMR8"/>
                <w:sz w:val="18"/>
                <w:szCs w:val="18"/>
                <w:lang w:val="da-DK"/>
              </w:rPr>
              <w:t>4</w:t>
            </w:r>
          </w:p>
        </w:tc>
      </w:tr>
      <w:tr w:rsidR="007E3E9D" w14:paraId="3BEEB7C2" w14:textId="77777777" w:rsidTr="2928F185">
        <w:tc>
          <w:tcPr>
            <w:tcW w:w="4808" w:type="dxa"/>
          </w:tcPr>
          <w:p w14:paraId="6A059752" w14:textId="25758DE2"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Receiver Type</w:t>
            </w:r>
          </w:p>
        </w:tc>
        <w:tc>
          <w:tcPr>
            <w:tcW w:w="4809" w:type="dxa"/>
          </w:tcPr>
          <w:p w14:paraId="738B23F1" w14:textId="1379D2AA" w:rsidR="007E3E9D" w:rsidRPr="007E3E9D" w:rsidRDefault="007E3E9D" w:rsidP="00E27D38">
            <w:pPr>
              <w:autoSpaceDE w:val="0"/>
              <w:autoSpaceDN w:val="0"/>
              <w:adjustRightInd w:val="0"/>
              <w:rPr>
                <w:rFonts w:ascii="CMR8" w:hAnsi="CMR8" w:cs="CMR8"/>
                <w:sz w:val="18"/>
                <w:szCs w:val="18"/>
                <w:lang w:val="da-DK"/>
              </w:rPr>
            </w:pPr>
            <w:r w:rsidRPr="007E3E9D">
              <w:rPr>
                <w:rFonts w:ascii="NimbusRomNo9L-Regu" w:hAnsi="NimbusRomNo9L-Regu" w:cs="NimbusRomNo9L-Regu"/>
                <w:sz w:val="18"/>
                <w:szCs w:val="18"/>
              </w:rPr>
              <w:t>LMMSE-IRC [</w:t>
            </w:r>
            <w:r w:rsidRPr="00663868">
              <w:rPr>
                <w:rFonts w:ascii="NimbusRomNo9L-Regu" w:hAnsi="NimbusRomNo9L-Regu" w:cs="NimbusRomNo9L-Regu"/>
                <w:sz w:val="18"/>
                <w:szCs w:val="18"/>
                <w:lang w:val="da-DK"/>
              </w:rPr>
              <w:t>38.821</w:t>
            </w:r>
            <w:r w:rsidRPr="007E3E9D">
              <w:rPr>
                <w:rFonts w:ascii="NimbusRomNo9L-Regu" w:hAnsi="NimbusRomNo9L-Regu" w:cs="NimbusRomNo9L-Regu"/>
                <w:sz w:val="18"/>
                <w:szCs w:val="18"/>
                <w:lang w:val="da-DK"/>
              </w:rPr>
              <w:t>]</w:t>
            </w:r>
          </w:p>
        </w:tc>
      </w:tr>
      <w:tr w:rsidR="007E3E9D" w14:paraId="047E216B" w14:textId="77777777" w:rsidTr="2928F185">
        <w:tc>
          <w:tcPr>
            <w:tcW w:w="4808" w:type="dxa"/>
          </w:tcPr>
          <w:p w14:paraId="2D9A21F4" w14:textId="09100D3B"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Time to trigger</w:t>
            </w:r>
          </w:p>
        </w:tc>
        <w:tc>
          <w:tcPr>
            <w:tcW w:w="4809" w:type="dxa"/>
          </w:tcPr>
          <w:p w14:paraId="0D15482A" w14:textId="727B1700"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100 ms and 256 ms</w:t>
            </w:r>
          </w:p>
        </w:tc>
      </w:tr>
      <w:tr w:rsidR="007E3E9D" w14:paraId="0ED7049F" w14:textId="77777777" w:rsidTr="2928F185">
        <w:tc>
          <w:tcPr>
            <w:tcW w:w="4808" w:type="dxa"/>
          </w:tcPr>
          <w:p w14:paraId="4A847DB8" w14:textId="3402F9DE"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HO Margin</w:t>
            </w:r>
          </w:p>
        </w:tc>
        <w:tc>
          <w:tcPr>
            <w:tcW w:w="4809" w:type="dxa"/>
          </w:tcPr>
          <w:p w14:paraId="57D7DA1A" w14:textId="74A0EBE6"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1 dB and 3 dB</w:t>
            </w:r>
          </w:p>
        </w:tc>
      </w:tr>
      <w:tr w:rsidR="007E3E9D" w14:paraId="18AC1FC4" w14:textId="77777777" w:rsidTr="2928F185">
        <w:tc>
          <w:tcPr>
            <w:tcW w:w="4808" w:type="dxa"/>
          </w:tcPr>
          <w:p w14:paraId="22DB0637" w14:textId="05E8983C"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Simulation time</w:t>
            </w:r>
          </w:p>
        </w:tc>
        <w:tc>
          <w:tcPr>
            <w:tcW w:w="4809" w:type="dxa"/>
          </w:tcPr>
          <w:p w14:paraId="478A1DF5" w14:textId="6AE8C7C1" w:rsidR="007E3E9D" w:rsidRPr="007E3E9D" w:rsidRDefault="007E3E9D" w:rsidP="00E27D38">
            <w:pPr>
              <w:autoSpaceDE w:val="0"/>
              <w:autoSpaceDN w:val="0"/>
              <w:adjustRightInd w:val="0"/>
              <w:rPr>
                <w:rFonts w:ascii="NimbusRomNo9L-Regu" w:hAnsi="NimbusRomNo9L-Regu" w:cs="NimbusRomNo9L-Regu"/>
                <w:sz w:val="18"/>
                <w:szCs w:val="18"/>
              </w:rPr>
            </w:pPr>
            <w:r w:rsidRPr="007E3E9D">
              <w:rPr>
                <w:rFonts w:ascii="NimbusRomNo9L-Regu" w:hAnsi="NimbusRomNo9L-Regu" w:cs="NimbusRomNo9L-Regu"/>
                <w:sz w:val="18"/>
                <w:szCs w:val="18"/>
              </w:rPr>
              <w:t>30 s</w:t>
            </w:r>
          </w:p>
        </w:tc>
      </w:tr>
    </w:tbl>
    <w:p w14:paraId="2BD0E130" w14:textId="77777777" w:rsidR="00E27D38" w:rsidRDefault="00E27D38" w:rsidP="00E27D38">
      <w:pPr>
        <w:autoSpaceDE w:val="0"/>
        <w:autoSpaceDN w:val="0"/>
        <w:adjustRightInd w:val="0"/>
        <w:spacing w:after="0" w:line="240" w:lineRule="auto"/>
        <w:rPr>
          <w:rFonts w:ascii="NimbusRomNo9L-Regu" w:hAnsi="NimbusRomNo9L-Regu" w:cs="NimbusRomNo9L-Regu"/>
          <w:sz w:val="18"/>
          <w:szCs w:val="18"/>
        </w:rPr>
      </w:pPr>
    </w:p>
    <w:p w14:paraId="3281AC8E" w14:textId="15F854DB" w:rsidR="007E3E9D" w:rsidRDefault="007E3E9D" w:rsidP="007E3E9D">
      <w:pPr>
        <w:pStyle w:val="Caption"/>
        <w:rPr>
          <w:rFonts w:ascii="NimbusRomNo9L-Regu" w:hAnsi="NimbusRomNo9L-Regu" w:cs="NimbusRomNo9L-Regu"/>
        </w:rPr>
      </w:pPr>
      <w:bookmarkStart w:id="6" w:name="_Ref85622228"/>
      <w:r>
        <w:t xml:space="preserve">Table </w:t>
      </w:r>
      <w:r>
        <w:fldChar w:fldCharType="begin"/>
      </w:r>
      <w:r>
        <w:instrText>SEQ Table \* ARABIC</w:instrText>
      </w:r>
      <w:r>
        <w:fldChar w:fldCharType="separate"/>
      </w:r>
      <w:r w:rsidR="00502CBD">
        <w:rPr>
          <w:noProof/>
        </w:rPr>
        <w:t>2</w:t>
      </w:r>
      <w:r>
        <w:fldChar w:fldCharType="end"/>
      </w:r>
      <w:bookmarkEnd w:id="6"/>
      <w:r>
        <w:t xml:space="preserve"> </w:t>
      </w:r>
      <w:r w:rsidR="00BD368C">
        <w:t>Transition probabilities for the suburban scenario. Numbers are estimated based on ray-tracing simulations.</w:t>
      </w:r>
      <w:r w:rsidR="003D5011">
        <w:t xml:space="preserve"> Source: Table 1 </w:t>
      </w:r>
      <w:r w:rsidR="003D5011">
        <w:fldChar w:fldCharType="begin"/>
      </w:r>
      <w:r w:rsidR="003D5011">
        <w:instrText xml:space="preserve"> REF _Ref85621753 \r \h </w:instrText>
      </w:r>
      <w:r w:rsidR="003D5011">
        <w:fldChar w:fldCharType="separate"/>
      </w:r>
      <w:r w:rsidR="00502CBD">
        <w:t>[4]</w:t>
      </w:r>
      <w:r w:rsidR="003D5011">
        <w:fldChar w:fldCharType="end"/>
      </w:r>
    </w:p>
    <w:tbl>
      <w:tblPr>
        <w:tblStyle w:val="TableGrid"/>
        <w:tblW w:w="8616" w:type="dxa"/>
        <w:tblLook w:val="04A0" w:firstRow="1" w:lastRow="0" w:firstColumn="1" w:lastColumn="0" w:noHBand="0" w:noVBand="1"/>
      </w:tblPr>
      <w:tblGrid>
        <w:gridCol w:w="1776"/>
        <w:gridCol w:w="2645"/>
        <w:gridCol w:w="1449"/>
        <w:gridCol w:w="2746"/>
      </w:tblGrid>
      <w:tr w:rsidR="0019236B" w14:paraId="3280A5AD" w14:textId="4C0508B4" w:rsidTr="00663868">
        <w:tc>
          <w:tcPr>
            <w:tcW w:w="1776" w:type="dxa"/>
          </w:tcPr>
          <w:p w14:paraId="27F90112" w14:textId="72DC1E29" w:rsidR="0019236B" w:rsidRDefault="0019236B" w:rsidP="007E3E9D">
            <w:pPr>
              <w:rPr>
                <w:lang w:val="en-GB"/>
              </w:rPr>
            </w:pPr>
            <w:r>
              <w:rPr>
                <w:rFonts w:ascii="NimbusRomNo9L-Regu" w:hAnsi="NimbusRomNo9L-Regu" w:cs="NimbusRomNo9L-Regu"/>
                <w:b/>
                <w:bCs/>
                <w:sz w:val="18"/>
                <w:szCs w:val="18"/>
              </w:rPr>
              <w:t>Elevation angle</w:t>
            </w:r>
          </w:p>
        </w:tc>
        <w:tc>
          <w:tcPr>
            <w:tcW w:w="2645" w:type="dxa"/>
          </w:tcPr>
          <w:p w14:paraId="16AAD380" w14:textId="017E0B7A" w:rsidR="0019236B" w:rsidRDefault="0019236B" w:rsidP="007E3E9D">
            <w:pPr>
              <w:rPr>
                <w:lang w:val="en-GB"/>
              </w:rPr>
            </w:pPr>
            <w:r>
              <w:rPr>
                <w:rFonts w:ascii="NimbusRomNo9L-Regu" w:hAnsi="NimbusRomNo9L-Regu" w:cs="NimbusRomNo9L-Regu"/>
                <w:b/>
                <w:bCs/>
                <w:sz w:val="18"/>
                <w:szCs w:val="18"/>
              </w:rPr>
              <w:t>Probability of NLOS</w:t>
            </w:r>
            <w:r w:rsidRPr="00BD368C">
              <w:rPr>
                <w:rFonts w:ascii="Wingdings" w:eastAsia="Wingdings" w:hAnsi="Wingdings" w:cs="Wingdings"/>
                <w:b/>
                <w:bCs/>
                <w:sz w:val="18"/>
                <w:szCs w:val="18"/>
              </w:rPr>
              <w:t>à</w:t>
            </w:r>
            <w:r>
              <w:rPr>
                <w:rFonts w:ascii="NimbusRomNo9L-Regu" w:hAnsi="NimbusRomNo9L-Regu" w:cs="NimbusRomNo9L-Regu"/>
                <w:b/>
                <w:bCs/>
                <w:sz w:val="18"/>
                <w:szCs w:val="18"/>
              </w:rPr>
              <w:t>LOS switch</w:t>
            </w:r>
          </w:p>
        </w:tc>
        <w:tc>
          <w:tcPr>
            <w:tcW w:w="1449" w:type="dxa"/>
          </w:tcPr>
          <w:p w14:paraId="6E11A922" w14:textId="443BE47E" w:rsidR="0019236B" w:rsidRDefault="0019236B" w:rsidP="007E3E9D">
            <w:pPr>
              <w:rPr>
                <w:rFonts w:ascii="NimbusRomNo9L-Regu" w:hAnsi="NimbusRomNo9L-Regu" w:cs="NimbusRomNo9L-Regu"/>
                <w:b/>
                <w:bCs/>
                <w:sz w:val="18"/>
                <w:szCs w:val="18"/>
              </w:rPr>
            </w:pPr>
            <w:r>
              <w:rPr>
                <w:rFonts w:ascii="NimbusRomNo9L-Regu" w:hAnsi="NimbusRomNo9L-Regu" w:cs="NimbusRomNo9L-Regu"/>
                <w:b/>
                <w:bCs/>
                <w:sz w:val="18"/>
                <w:szCs w:val="18"/>
              </w:rPr>
              <w:t>Elevation angle</w:t>
            </w:r>
          </w:p>
        </w:tc>
        <w:tc>
          <w:tcPr>
            <w:tcW w:w="2746" w:type="dxa"/>
          </w:tcPr>
          <w:p w14:paraId="782BC125" w14:textId="2A1E78EB" w:rsidR="0019236B" w:rsidRPr="00E27D38" w:rsidRDefault="0019236B" w:rsidP="007E3E9D">
            <w:pPr>
              <w:rPr>
                <w:rFonts w:ascii="NimbusRomNo9L-Regu" w:hAnsi="NimbusRomNo9L-Regu" w:cs="NimbusRomNo9L-Regu"/>
                <w:b/>
                <w:bCs/>
                <w:sz w:val="18"/>
                <w:szCs w:val="18"/>
              </w:rPr>
            </w:pPr>
            <w:r>
              <w:rPr>
                <w:rFonts w:ascii="NimbusRomNo9L-Regu" w:hAnsi="NimbusRomNo9L-Regu" w:cs="NimbusRomNo9L-Regu"/>
                <w:b/>
                <w:bCs/>
                <w:sz w:val="18"/>
                <w:szCs w:val="18"/>
              </w:rPr>
              <w:t>Probability of LOS</w:t>
            </w:r>
            <w:r w:rsidRPr="00BD368C">
              <w:rPr>
                <w:rFonts w:ascii="Wingdings" w:eastAsia="Wingdings" w:hAnsi="Wingdings" w:cs="Wingdings"/>
                <w:b/>
                <w:bCs/>
                <w:sz w:val="18"/>
                <w:szCs w:val="18"/>
              </w:rPr>
              <w:t>à</w:t>
            </w:r>
            <w:r>
              <w:rPr>
                <w:rFonts w:ascii="NimbusRomNo9L-Regu" w:hAnsi="NimbusRomNo9L-Regu" w:cs="NimbusRomNo9L-Regu"/>
                <w:b/>
                <w:bCs/>
                <w:sz w:val="18"/>
                <w:szCs w:val="18"/>
              </w:rPr>
              <w:t>NLOS switch</w:t>
            </w:r>
          </w:p>
        </w:tc>
      </w:tr>
      <w:tr w:rsidR="0019236B" w14:paraId="4AED3624" w14:textId="737E9BA4" w:rsidTr="00663868">
        <w:tc>
          <w:tcPr>
            <w:tcW w:w="1776" w:type="dxa"/>
          </w:tcPr>
          <w:p w14:paraId="0C609EF7" w14:textId="19A79818" w:rsidR="0019236B" w:rsidRDefault="002F61C2" w:rsidP="007E3E9D">
            <w:pPr>
              <w:rPr>
                <w:lang w:val="en-GB"/>
              </w:rPr>
            </w:pPr>
            <w:r>
              <w:rPr>
                <w:lang w:val="en-GB"/>
              </w:rPr>
              <w:t>15</w:t>
            </w:r>
            <w:r w:rsidR="00E46D5B">
              <w:rPr>
                <w:rFonts w:cs="Times New Roman"/>
                <w:lang w:val="en-GB"/>
              </w:rPr>
              <w:t>°</w:t>
            </w:r>
          </w:p>
        </w:tc>
        <w:tc>
          <w:tcPr>
            <w:tcW w:w="2645" w:type="dxa"/>
          </w:tcPr>
          <w:p w14:paraId="71BF1749" w14:textId="5DC2B070" w:rsidR="0019236B" w:rsidRDefault="009064CE" w:rsidP="007E3E9D">
            <w:pPr>
              <w:rPr>
                <w:lang w:val="en-GB"/>
              </w:rPr>
            </w:pPr>
            <w:r>
              <w:rPr>
                <w:lang w:val="en-GB"/>
              </w:rPr>
              <w:t>6.5</w:t>
            </w:r>
            <w:r w:rsidR="00A40E85">
              <w:rPr>
                <w:lang w:val="en-GB"/>
              </w:rPr>
              <w:t xml:space="preserve"> %</w:t>
            </w:r>
          </w:p>
        </w:tc>
        <w:tc>
          <w:tcPr>
            <w:tcW w:w="1449" w:type="dxa"/>
          </w:tcPr>
          <w:p w14:paraId="5139C04E" w14:textId="1A4C86A6" w:rsidR="0019236B" w:rsidRDefault="002F61C2" w:rsidP="007E3E9D">
            <w:pPr>
              <w:rPr>
                <w:lang w:val="en-GB"/>
              </w:rPr>
            </w:pPr>
            <w:r>
              <w:rPr>
                <w:lang w:val="en-GB"/>
              </w:rPr>
              <w:t>15</w:t>
            </w:r>
            <w:r w:rsidR="00E46D5B">
              <w:rPr>
                <w:rFonts w:cs="Times New Roman"/>
                <w:lang w:val="en-GB"/>
              </w:rPr>
              <w:t xml:space="preserve">° </w:t>
            </w:r>
            <w:r>
              <w:rPr>
                <w:lang w:val="en-GB"/>
              </w:rPr>
              <w:t>-</w:t>
            </w:r>
            <w:r w:rsidR="00E46D5B">
              <w:rPr>
                <w:lang w:val="en-GB"/>
              </w:rPr>
              <w:t xml:space="preserve"> </w:t>
            </w:r>
            <w:r>
              <w:rPr>
                <w:lang w:val="en-GB"/>
              </w:rPr>
              <w:t>85</w:t>
            </w:r>
            <w:r w:rsidR="00E46D5B">
              <w:rPr>
                <w:rFonts w:cs="Times New Roman"/>
                <w:lang w:val="en-GB"/>
              </w:rPr>
              <w:t>°</w:t>
            </w:r>
          </w:p>
        </w:tc>
        <w:tc>
          <w:tcPr>
            <w:tcW w:w="2746" w:type="dxa"/>
          </w:tcPr>
          <w:p w14:paraId="5B25C6E8" w14:textId="44B1381E" w:rsidR="0019236B" w:rsidRDefault="00A40E85" w:rsidP="007E3E9D">
            <w:pPr>
              <w:rPr>
                <w:lang w:val="en-GB"/>
              </w:rPr>
            </w:pPr>
            <w:r>
              <w:rPr>
                <w:lang w:val="en-GB"/>
              </w:rPr>
              <w:t>0.0 %</w:t>
            </w:r>
          </w:p>
        </w:tc>
      </w:tr>
      <w:tr w:rsidR="002F61C2" w14:paraId="156CD6DA" w14:textId="77777777" w:rsidTr="00663868">
        <w:tc>
          <w:tcPr>
            <w:tcW w:w="1776" w:type="dxa"/>
          </w:tcPr>
          <w:p w14:paraId="20425A11" w14:textId="3BF4D96A" w:rsidR="002F61C2" w:rsidRDefault="002F61C2" w:rsidP="007E3E9D">
            <w:pPr>
              <w:rPr>
                <w:lang w:val="en-GB"/>
              </w:rPr>
            </w:pPr>
            <w:r>
              <w:rPr>
                <w:lang w:val="en-GB"/>
              </w:rPr>
              <w:t>25</w:t>
            </w:r>
            <w:r w:rsidR="00E46D5B">
              <w:rPr>
                <w:rFonts w:cs="Times New Roman"/>
                <w:lang w:val="en-GB"/>
              </w:rPr>
              <w:t>°</w:t>
            </w:r>
          </w:p>
        </w:tc>
        <w:tc>
          <w:tcPr>
            <w:tcW w:w="2645" w:type="dxa"/>
          </w:tcPr>
          <w:p w14:paraId="2C86018A" w14:textId="10F794DA" w:rsidR="002F61C2" w:rsidRDefault="009064CE" w:rsidP="007E3E9D">
            <w:pPr>
              <w:rPr>
                <w:lang w:val="en-GB"/>
              </w:rPr>
            </w:pPr>
            <w:r>
              <w:rPr>
                <w:lang w:val="en-GB"/>
              </w:rPr>
              <w:t>4.2</w:t>
            </w:r>
            <w:r w:rsidR="00A40E85">
              <w:rPr>
                <w:lang w:val="en-GB"/>
              </w:rPr>
              <w:t xml:space="preserve"> %</w:t>
            </w:r>
          </w:p>
        </w:tc>
        <w:tc>
          <w:tcPr>
            <w:tcW w:w="1449" w:type="dxa"/>
          </w:tcPr>
          <w:p w14:paraId="2BF5C9ED" w14:textId="59E978CD" w:rsidR="002F61C2" w:rsidRDefault="002F61C2" w:rsidP="007E3E9D">
            <w:pPr>
              <w:rPr>
                <w:lang w:val="en-GB"/>
              </w:rPr>
            </w:pPr>
            <w:r>
              <w:rPr>
                <w:lang w:val="en-GB"/>
              </w:rPr>
              <w:t>90</w:t>
            </w:r>
            <w:r w:rsidR="00E46D5B">
              <w:rPr>
                <w:rFonts w:cs="Times New Roman"/>
                <w:lang w:val="en-GB"/>
              </w:rPr>
              <w:t>°</w:t>
            </w:r>
          </w:p>
        </w:tc>
        <w:tc>
          <w:tcPr>
            <w:tcW w:w="2746" w:type="dxa"/>
          </w:tcPr>
          <w:p w14:paraId="0F5044D2" w14:textId="0D4C56F9" w:rsidR="002F61C2" w:rsidRDefault="00A40E85" w:rsidP="007E3E9D">
            <w:pPr>
              <w:rPr>
                <w:lang w:val="en-GB"/>
              </w:rPr>
            </w:pPr>
            <w:r>
              <w:rPr>
                <w:lang w:val="en-GB"/>
              </w:rPr>
              <w:t>0.0 %</w:t>
            </w:r>
          </w:p>
        </w:tc>
      </w:tr>
      <w:tr w:rsidR="002F61C2" w14:paraId="3266CAAD" w14:textId="77777777" w:rsidTr="00663868">
        <w:tc>
          <w:tcPr>
            <w:tcW w:w="1776" w:type="dxa"/>
          </w:tcPr>
          <w:p w14:paraId="5B29F397" w14:textId="3B457A7F" w:rsidR="002F61C2" w:rsidRDefault="002F61C2" w:rsidP="007E3E9D">
            <w:pPr>
              <w:rPr>
                <w:lang w:val="en-GB"/>
              </w:rPr>
            </w:pPr>
            <w:r>
              <w:rPr>
                <w:lang w:val="en-GB"/>
              </w:rPr>
              <w:t>35</w:t>
            </w:r>
            <w:r w:rsidR="00E46D5B">
              <w:rPr>
                <w:rFonts w:cs="Times New Roman"/>
                <w:lang w:val="en-GB"/>
              </w:rPr>
              <w:t>°</w:t>
            </w:r>
          </w:p>
        </w:tc>
        <w:tc>
          <w:tcPr>
            <w:tcW w:w="2645" w:type="dxa"/>
          </w:tcPr>
          <w:p w14:paraId="7372D001" w14:textId="051632B6" w:rsidR="002F61C2" w:rsidRDefault="009064CE" w:rsidP="007E3E9D">
            <w:pPr>
              <w:rPr>
                <w:lang w:val="en-GB"/>
              </w:rPr>
            </w:pPr>
            <w:r>
              <w:rPr>
                <w:lang w:val="en-GB"/>
              </w:rPr>
              <w:t>3.5</w:t>
            </w:r>
            <w:r w:rsidR="00A40E85">
              <w:rPr>
                <w:lang w:val="en-GB"/>
              </w:rPr>
              <w:t xml:space="preserve"> %</w:t>
            </w:r>
          </w:p>
        </w:tc>
        <w:tc>
          <w:tcPr>
            <w:tcW w:w="1449" w:type="dxa"/>
          </w:tcPr>
          <w:p w14:paraId="16A2A2A3" w14:textId="58629B37" w:rsidR="002F61C2" w:rsidRDefault="002F61C2" w:rsidP="007E3E9D">
            <w:pPr>
              <w:rPr>
                <w:lang w:val="en-GB"/>
              </w:rPr>
            </w:pPr>
            <w:r>
              <w:rPr>
                <w:lang w:val="en-GB"/>
              </w:rPr>
              <w:t>95</w:t>
            </w:r>
            <w:r w:rsidR="00E46D5B">
              <w:rPr>
                <w:rFonts w:cs="Times New Roman"/>
                <w:lang w:val="en-GB"/>
              </w:rPr>
              <w:t>°</w:t>
            </w:r>
          </w:p>
        </w:tc>
        <w:tc>
          <w:tcPr>
            <w:tcW w:w="2746" w:type="dxa"/>
          </w:tcPr>
          <w:p w14:paraId="78460CD2" w14:textId="4D2E890B" w:rsidR="002F61C2" w:rsidRDefault="00A40E85" w:rsidP="007E3E9D">
            <w:pPr>
              <w:rPr>
                <w:lang w:val="en-GB"/>
              </w:rPr>
            </w:pPr>
            <w:r>
              <w:rPr>
                <w:lang w:val="en-GB"/>
              </w:rPr>
              <w:t>0.1 %</w:t>
            </w:r>
          </w:p>
        </w:tc>
      </w:tr>
      <w:tr w:rsidR="002F61C2" w14:paraId="0CF223CB" w14:textId="77777777" w:rsidTr="00663868">
        <w:tc>
          <w:tcPr>
            <w:tcW w:w="1776" w:type="dxa"/>
          </w:tcPr>
          <w:p w14:paraId="69EAF8E8" w14:textId="73791C72" w:rsidR="002F61C2" w:rsidRDefault="002F61C2" w:rsidP="007E3E9D">
            <w:pPr>
              <w:rPr>
                <w:lang w:val="en-GB"/>
              </w:rPr>
            </w:pPr>
            <w:r>
              <w:rPr>
                <w:lang w:val="en-GB"/>
              </w:rPr>
              <w:t>45</w:t>
            </w:r>
            <w:r w:rsidR="00E46D5B">
              <w:rPr>
                <w:rFonts w:cs="Times New Roman"/>
                <w:lang w:val="en-GB"/>
              </w:rPr>
              <w:t>°</w:t>
            </w:r>
          </w:p>
        </w:tc>
        <w:tc>
          <w:tcPr>
            <w:tcW w:w="2645" w:type="dxa"/>
          </w:tcPr>
          <w:p w14:paraId="765BD450" w14:textId="3FA4167B" w:rsidR="002F61C2" w:rsidRDefault="009064CE" w:rsidP="007E3E9D">
            <w:pPr>
              <w:rPr>
                <w:lang w:val="en-GB"/>
              </w:rPr>
            </w:pPr>
            <w:r>
              <w:rPr>
                <w:lang w:val="en-GB"/>
              </w:rPr>
              <w:t>3.3</w:t>
            </w:r>
            <w:r w:rsidR="00A40E85">
              <w:rPr>
                <w:lang w:val="en-GB"/>
              </w:rPr>
              <w:t xml:space="preserve"> %</w:t>
            </w:r>
          </w:p>
        </w:tc>
        <w:tc>
          <w:tcPr>
            <w:tcW w:w="1449" w:type="dxa"/>
          </w:tcPr>
          <w:p w14:paraId="3BED00D1" w14:textId="7A3B84CD" w:rsidR="002F61C2" w:rsidRDefault="002F61C2" w:rsidP="007E3E9D">
            <w:pPr>
              <w:rPr>
                <w:lang w:val="en-GB"/>
              </w:rPr>
            </w:pPr>
            <w:r>
              <w:rPr>
                <w:lang w:val="en-GB"/>
              </w:rPr>
              <w:t>105</w:t>
            </w:r>
            <w:r w:rsidR="00E46D5B">
              <w:rPr>
                <w:rFonts w:cs="Times New Roman"/>
                <w:lang w:val="en-GB"/>
              </w:rPr>
              <w:t>°</w:t>
            </w:r>
          </w:p>
        </w:tc>
        <w:tc>
          <w:tcPr>
            <w:tcW w:w="2746" w:type="dxa"/>
          </w:tcPr>
          <w:p w14:paraId="0E45203B" w14:textId="7A87F77E" w:rsidR="002F61C2" w:rsidRDefault="00A40E85" w:rsidP="007E3E9D">
            <w:pPr>
              <w:rPr>
                <w:lang w:val="en-GB"/>
              </w:rPr>
            </w:pPr>
            <w:r>
              <w:rPr>
                <w:lang w:val="en-GB"/>
              </w:rPr>
              <w:t>0.1 %</w:t>
            </w:r>
          </w:p>
        </w:tc>
      </w:tr>
      <w:tr w:rsidR="002F61C2" w14:paraId="2B75C1EE" w14:textId="77777777" w:rsidTr="00663868">
        <w:tc>
          <w:tcPr>
            <w:tcW w:w="1776" w:type="dxa"/>
          </w:tcPr>
          <w:p w14:paraId="267ED679" w14:textId="0845381B" w:rsidR="002F61C2" w:rsidRDefault="002F61C2" w:rsidP="007E3E9D">
            <w:pPr>
              <w:rPr>
                <w:lang w:val="en-GB"/>
              </w:rPr>
            </w:pPr>
            <w:r>
              <w:rPr>
                <w:lang w:val="en-GB"/>
              </w:rPr>
              <w:t>55</w:t>
            </w:r>
            <w:r w:rsidR="00E46D5B">
              <w:rPr>
                <w:rFonts w:cs="Times New Roman"/>
                <w:lang w:val="en-GB"/>
              </w:rPr>
              <w:t>°</w:t>
            </w:r>
          </w:p>
        </w:tc>
        <w:tc>
          <w:tcPr>
            <w:tcW w:w="2645" w:type="dxa"/>
          </w:tcPr>
          <w:p w14:paraId="6AF6A437" w14:textId="14FF4687" w:rsidR="002F61C2" w:rsidRDefault="009064CE" w:rsidP="007E3E9D">
            <w:pPr>
              <w:rPr>
                <w:lang w:val="en-GB"/>
              </w:rPr>
            </w:pPr>
            <w:r>
              <w:rPr>
                <w:lang w:val="en-GB"/>
              </w:rPr>
              <w:t>3.5</w:t>
            </w:r>
            <w:r w:rsidR="00A40E85">
              <w:rPr>
                <w:lang w:val="en-GB"/>
              </w:rPr>
              <w:t xml:space="preserve"> %</w:t>
            </w:r>
          </w:p>
        </w:tc>
        <w:tc>
          <w:tcPr>
            <w:tcW w:w="1449" w:type="dxa"/>
          </w:tcPr>
          <w:p w14:paraId="1306BE08" w14:textId="310725A2" w:rsidR="002F61C2" w:rsidRDefault="002F61C2" w:rsidP="007E3E9D">
            <w:pPr>
              <w:rPr>
                <w:lang w:val="en-GB"/>
              </w:rPr>
            </w:pPr>
            <w:r>
              <w:rPr>
                <w:lang w:val="en-GB"/>
              </w:rPr>
              <w:t>115</w:t>
            </w:r>
            <w:r w:rsidR="00E46D5B">
              <w:rPr>
                <w:rFonts w:cs="Times New Roman"/>
                <w:lang w:val="en-GB"/>
              </w:rPr>
              <w:t>°</w:t>
            </w:r>
          </w:p>
        </w:tc>
        <w:tc>
          <w:tcPr>
            <w:tcW w:w="2746" w:type="dxa"/>
          </w:tcPr>
          <w:p w14:paraId="04B4E9B0" w14:textId="215CA739" w:rsidR="002F61C2" w:rsidRDefault="00A40E85" w:rsidP="007E3E9D">
            <w:pPr>
              <w:rPr>
                <w:lang w:val="en-GB"/>
              </w:rPr>
            </w:pPr>
            <w:r>
              <w:rPr>
                <w:lang w:val="en-GB"/>
              </w:rPr>
              <w:t>0.1 %</w:t>
            </w:r>
          </w:p>
        </w:tc>
      </w:tr>
      <w:tr w:rsidR="002F61C2" w14:paraId="6F7D1103" w14:textId="77777777" w:rsidTr="00663868">
        <w:tc>
          <w:tcPr>
            <w:tcW w:w="1776" w:type="dxa"/>
          </w:tcPr>
          <w:p w14:paraId="398CB842" w14:textId="62860C7E" w:rsidR="002F61C2" w:rsidRDefault="002F61C2" w:rsidP="007E3E9D">
            <w:pPr>
              <w:rPr>
                <w:lang w:val="en-GB"/>
              </w:rPr>
            </w:pPr>
            <w:r>
              <w:rPr>
                <w:lang w:val="en-GB"/>
              </w:rPr>
              <w:t>65</w:t>
            </w:r>
            <w:r w:rsidR="00E46D5B">
              <w:rPr>
                <w:rFonts w:cs="Times New Roman"/>
                <w:lang w:val="en-GB"/>
              </w:rPr>
              <w:t>°</w:t>
            </w:r>
          </w:p>
        </w:tc>
        <w:tc>
          <w:tcPr>
            <w:tcW w:w="2645" w:type="dxa"/>
          </w:tcPr>
          <w:p w14:paraId="66857E49" w14:textId="2041545B" w:rsidR="002F61C2" w:rsidRDefault="009064CE" w:rsidP="007E3E9D">
            <w:pPr>
              <w:rPr>
                <w:lang w:val="en-GB"/>
              </w:rPr>
            </w:pPr>
            <w:r>
              <w:rPr>
                <w:lang w:val="en-GB"/>
              </w:rPr>
              <w:t>4.3</w:t>
            </w:r>
            <w:r w:rsidR="00A40E85">
              <w:rPr>
                <w:lang w:val="en-GB"/>
              </w:rPr>
              <w:t xml:space="preserve"> %</w:t>
            </w:r>
          </w:p>
        </w:tc>
        <w:tc>
          <w:tcPr>
            <w:tcW w:w="1449" w:type="dxa"/>
          </w:tcPr>
          <w:p w14:paraId="2A4AAD35" w14:textId="63117D77" w:rsidR="002F61C2" w:rsidRDefault="002F61C2" w:rsidP="007E3E9D">
            <w:pPr>
              <w:rPr>
                <w:lang w:val="en-GB"/>
              </w:rPr>
            </w:pPr>
            <w:r>
              <w:rPr>
                <w:lang w:val="en-GB"/>
              </w:rPr>
              <w:t>125</w:t>
            </w:r>
            <w:r w:rsidR="00E46D5B">
              <w:rPr>
                <w:rFonts w:cs="Times New Roman"/>
                <w:lang w:val="en-GB"/>
              </w:rPr>
              <w:t>°</w:t>
            </w:r>
          </w:p>
        </w:tc>
        <w:tc>
          <w:tcPr>
            <w:tcW w:w="2746" w:type="dxa"/>
          </w:tcPr>
          <w:p w14:paraId="0DE3994E" w14:textId="1913A2E3" w:rsidR="002F61C2" w:rsidRDefault="00A40E85" w:rsidP="007E3E9D">
            <w:pPr>
              <w:rPr>
                <w:lang w:val="en-GB"/>
              </w:rPr>
            </w:pPr>
            <w:r>
              <w:rPr>
                <w:lang w:val="en-GB"/>
              </w:rPr>
              <w:t>0.1 %</w:t>
            </w:r>
          </w:p>
        </w:tc>
      </w:tr>
      <w:tr w:rsidR="002F61C2" w14:paraId="7831FCB7" w14:textId="77777777" w:rsidTr="00663868">
        <w:tc>
          <w:tcPr>
            <w:tcW w:w="1776" w:type="dxa"/>
          </w:tcPr>
          <w:p w14:paraId="2479C88D" w14:textId="4B9A2FD0" w:rsidR="002F61C2" w:rsidRDefault="002F61C2" w:rsidP="007E3E9D">
            <w:pPr>
              <w:rPr>
                <w:lang w:val="en-GB"/>
              </w:rPr>
            </w:pPr>
            <w:r>
              <w:rPr>
                <w:lang w:val="en-GB"/>
              </w:rPr>
              <w:t>75</w:t>
            </w:r>
            <w:r w:rsidR="00E46D5B">
              <w:rPr>
                <w:rFonts w:cs="Times New Roman"/>
                <w:lang w:val="en-GB"/>
              </w:rPr>
              <w:t>°</w:t>
            </w:r>
          </w:p>
        </w:tc>
        <w:tc>
          <w:tcPr>
            <w:tcW w:w="2645" w:type="dxa"/>
          </w:tcPr>
          <w:p w14:paraId="6F0F9DD0" w14:textId="054DDA17" w:rsidR="002F61C2" w:rsidRDefault="009064CE" w:rsidP="007E3E9D">
            <w:pPr>
              <w:rPr>
                <w:lang w:val="en-GB"/>
              </w:rPr>
            </w:pPr>
            <w:r>
              <w:rPr>
                <w:lang w:val="en-GB"/>
              </w:rPr>
              <w:t>6.6</w:t>
            </w:r>
            <w:r w:rsidR="00A40E85">
              <w:rPr>
                <w:lang w:val="en-GB"/>
              </w:rPr>
              <w:t xml:space="preserve"> %</w:t>
            </w:r>
          </w:p>
        </w:tc>
        <w:tc>
          <w:tcPr>
            <w:tcW w:w="1449" w:type="dxa"/>
          </w:tcPr>
          <w:p w14:paraId="4526378A" w14:textId="4788B841" w:rsidR="002F61C2" w:rsidRDefault="002F61C2" w:rsidP="007E3E9D">
            <w:pPr>
              <w:rPr>
                <w:lang w:val="en-GB"/>
              </w:rPr>
            </w:pPr>
            <w:r>
              <w:rPr>
                <w:lang w:val="en-GB"/>
              </w:rPr>
              <w:t>135</w:t>
            </w:r>
            <w:r w:rsidR="00E46D5B">
              <w:rPr>
                <w:rFonts w:cs="Times New Roman"/>
                <w:lang w:val="en-GB"/>
              </w:rPr>
              <w:t>°</w:t>
            </w:r>
          </w:p>
        </w:tc>
        <w:tc>
          <w:tcPr>
            <w:tcW w:w="2746" w:type="dxa"/>
          </w:tcPr>
          <w:p w14:paraId="662D7017" w14:textId="70C6E387" w:rsidR="002F61C2" w:rsidRDefault="00A40E85" w:rsidP="007E3E9D">
            <w:pPr>
              <w:rPr>
                <w:lang w:val="en-GB"/>
              </w:rPr>
            </w:pPr>
            <w:r>
              <w:rPr>
                <w:lang w:val="en-GB"/>
              </w:rPr>
              <w:t>0.2 %</w:t>
            </w:r>
          </w:p>
        </w:tc>
      </w:tr>
      <w:tr w:rsidR="002F61C2" w14:paraId="5E42D73B" w14:textId="77777777" w:rsidTr="00663868">
        <w:tc>
          <w:tcPr>
            <w:tcW w:w="1776" w:type="dxa"/>
          </w:tcPr>
          <w:p w14:paraId="72EB4BD7" w14:textId="752929EF" w:rsidR="002F61C2" w:rsidRDefault="002F61C2" w:rsidP="007E3E9D">
            <w:pPr>
              <w:rPr>
                <w:lang w:val="en-GB"/>
              </w:rPr>
            </w:pPr>
            <w:r>
              <w:rPr>
                <w:lang w:val="en-GB"/>
              </w:rPr>
              <w:t>85</w:t>
            </w:r>
            <w:r w:rsidR="00E46D5B">
              <w:rPr>
                <w:rFonts w:cs="Times New Roman"/>
                <w:lang w:val="en-GB"/>
              </w:rPr>
              <w:t>°</w:t>
            </w:r>
          </w:p>
        </w:tc>
        <w:tc>
          <w:tcPr>
            <w:tcW w:w="2645" w:type="dxa"/>
          </w:tcPr>
          <w:p w14:paraId="47C96194" w14:textId="16B44C38" w:rsidR="002F61C2" w:rsidRDefault="009064CE" w:rsidP="007E3E9D">
            <w:pPr>
              <w:rPr>
                <w:lang w:val="en-GB"/>
              </w:rPr>
            </w:pPr>
            <w:r>
              <w:rPr>
                <w:lang w:val="en-GB"/>
              </w:rPr>
              <w:t>21.1</w:t>
            </w:r>
            <w:r w:rsidR="00A40E85">
              <w:rPr>
                <w:lang w:val="en-GB"/>
              </w:rPr>
              <w:t xml:space="preserve"> %</w:t>
            </w:r>
          </w:p>
        </w:tc>
        <w:tc>
          <w:tcPr>
            <w:tcW w:w="1449" w:type="dxa"/>
          </w:tcPr>
          <w:p w14:paraId="13B148F4" w14:textId="0335F1C5" w:rsidR="002F61C2" w:rsidRDefault="002F61C2" w:rsidP="007E3E9D">
            <w:pPr>
              <w:rPr>
                <w:lang w:val="en-GB"/>
              </w:rPr>
            </w:pPr>
            <w:r>
              <w:rPr>
                <w:lang w:val="en-GB"/>
              </w:rPr>
              <w:t>145</w:t>
            </w:r>
            <w:r w:rsidR="00E46D5B">
              <w:rPr>
                <w:rFonts w:cs="Times New Roman"/>
                <w:lang w:val="en-GB"/>
              </w:rPr>
              <w:t>°</w:t>
            </w:r>
          </w:p>
        </w:tc>
        <w:tc>
          <w:tcPr>
            <w:tcW w:w="2746" w:type="dxa"/>
          </w:tcPr>
          <w:p w14:paraId="1348787C" w14:textId="5D3FB9C7" w:rsidR="002F61C2" w:rsidRDefault="00A40E85" w:rsidP="007E3E9D">
            <w:pPr>
              <w:rPr>
                <w:lang w:val="en-GB"/>
              </w:rPr>
            </w:pPr>
            <w:r>
              <w:rPr>
                <w:lang w:val="en-GB"/>
              </w:rPr>
              <w:t>0.3 %</w:t>
            </w:r>
          </w:p>
        </w:tc>
      </w:tr>
      <w:tr w:rsidR="002F61C2" w14:paraId="70F623E5" w14:textId="77777777" w:rsidTr="00663868">
        <w:tc>
          <w:tcPr>
            <w:tcW w:w="1776" w:type="dxa"/>
          </w:tcPr>
          <w:p w14:paraId="023D1AED" w14:textId="473A9AD4" w:rsidR="002F61C2" w:rsidRDefault="002F61C2" w:rsidP="007E3E9D">
            <w:pPr>
              <w:rPr>
                <w:lang w:val="en-GB"/>
              </w:rPr>
            </w:pPr>
            <w:r>
              <w:rPr>
                <w:lang w:val="en-GB"/>
              </w:rPr>
              <w:t>90</w:t>
            </w:r>
            <w:r w:rsidR="00E46D5B">
              <w:rPr>
                <w:rFonts w:cs="Times New Roman"/>
                <w:lang w:val="en-GB"/>
              </w:rPr>
              <w:t>°</w:t>
            </w:r>
          </w:p>
        </w:tc>
        <w:tc>
          <w:tcPr>
            <w:tcW w:w="2645" w:type="dxa"/>
          </w:tcPr>
          <w:p w14:paraId="7D3EB27D" w14:textId="1DDCCC19" w:rsidR="002F61C2" w:rsidRDefault="009064CE" w:rsidP="007E3E9D">
            <w:pPr>
              <w:rPr>
                <w:lang w:val="en-GB"/>
              </w:rPr>
            </w:pPr>
            <w:r>
              <w:rPr>
                <w:lang w:val="en-GB"/>
              </w:rPr>
              <w:t>100</w:t>
            </w:r>
            <w:r w:rsidR="00A40E85">
              <w:rPr>
                <w:lang w:val="en-GB"/>
              </w:rPr>
              <w:t xml:space="preserve"> %</w:t>
            </w:r>
          </w:p>
        </w:tc>
        <w:tc>
          <w:tcPr>
            <w:tcW w:w="1449" w:type="dxa"/>
          </w:tcPr>
          <w:p w14:paraId="69524EAF" w14:textId="73AB06EF" w:rsidR="002F61C2" w:rsidRDefault="002F61C2" w:rsidP="007E3E9D">
            <w:pPr>
              <w:rPr>
                <w:lang w:val="en-GB"/>
              </w:rPr>
            </w:pPr>
            <w:r>
              <w:rPr>
                <w:lang w:val="en-GB"/>
              </w:rPr>
              <w:t>155</w:t>
            </w:r>
            <w:r w:rsidR="00E46D5B">
              <w:rPr>
                <w:rFonts w:cs="Times New Roman"/>
                <w:lang w:val="en-GB"/>
              </w:rPr>
              <w:t>°</w:t>
            </w:r>
          </w:p>
        </w:tc>
        <w:tc>
          <w:tcPr>
            <w:tcW w:w="2746" w:type="dxa"/>
          </w:tcPr>
          <w:p w14:paraId="15A18849" w14:textId="7FB85271" w:rsidR="002F61C2" w:rsidRDefault="00A40E85" w:rsidP="007E3E9D">
            <w:pPr>
              <w:rPr>
                <w:lang w:val="en-GB"/>
              </w:rPr>
            </w:pPr>
            <w:r>
              <w:rPr>
                <w:lang w:val="en-GB"/>
              </w:rPr>
              <w:t>0.5 %</w:t>
            </w:r>
          </w:p>
        </w:tc>
      </w:tr>
      <w:tr w:rsidR="002F61C2" w14:paraId="382870EA" w14:textId="77777777" w:rsidTr="00663868">
        <w:tc>
          <w:tcPr>
            <w:tcW w:w="1776" w:type="dxa"/>
          </w:tcPr>
          <w:p w14:paraId="43000370" w14:textId="6CCE5877" w:rsidR="002F61C2" w:rsidRDefault="002F61C2" w:rsidP="007E3E9D">
            <w:pPr>
              <w:rPr>
                <w:lang w:val="en-GB"/>
              </w:rPr>
            </w:pPr>
            <w:r>
              <w:rPr>
                <w:lang w:val="en-GB"/>
              </w:rPr>
              <w:t>95</w:t>
            </w:r>
            <w:r w:rsidR="00E46D5B">
              <w:rPr>
                <w:rFonts w:cs="Times New Roman"/>
                <w:lang w:val="en-GB"/>
              </w:rPr>
              <w:t xml:space="preserve">° </w:t>
            </w:r>
            <w:r>
              <w:rPr>
                <w:lang w:val="en-GB"/>
              </w:rPr>
              <w:t>-</w:t>
            </w:r>
            <w:r w:rsidR="00E46D5B">
              <w:rPr>
                <w:lang w:val="en-GB"/>
              </w:rPr>
              <w:t xml:space="preserve"> </w:t>
            </w:r>
            <w:r>
              <w:rPr>
                <w:lang w:val="en-GB"/>
              </w:rPr>
              <w:t>165</w:t>
            </w:r>
            <w:r w:rsidR="00E46D5B">
              <w:rPr>
                <w:rFonts w:cs="Times New Roman"/>
                <w:lang w:val="en-GB"/>
              </w:rPr>
              <w:t>°</w:t>
            </w:r>
          </w:p>
        </w:tc>
        <w:tc>
          <w:tcPr>
            <w:tcW w:w="2645" w:type="dxa"/>
          </w:tcPr>
          <w:p w14:paraId="7290ACF0" w14:textId="3A8EA70F" w:rsidR="002F61C2" w:rsidRDefault="009064CE" w:rsidP="007E3E9D">
            <w:pPr>
              <w:rPr>
                <w:lang w:val="en-GB"/>
              </w:rPr>
            </w:pPr>
            <w:r>
              <w:rPr>
                <w:lang w:val="en-GB"/>
              </w:rPr>
              <w:t>0</w:t>
            </w:r>
            <w:r w:rsidR="00A40E85">
              <w:rPr>
                <w:lang w:val="en-GB"/>
              </w:rPr>
              <w:t xml:space="preserve"> %</w:t>
            </w:r>
          </w:p>
        </w:tc>
        <w:tc>
          <w:tcPr>
            <w:tcW w:w="1449" w:type="dxa"/>
          </w:tcPr>
          <w:p w14:paraId="33475771" w14:textId="4324BE72" w:rsidR="002F61C2" w:rsidRDefault="002F61C2" w:rsidP="007E3E9D">
            <w:pPr>
              <w:rPr>
                <w:lang w:val="en-GB"/>
              </w:rPr>
            </w:pPr>
            <w:r>
              <w:rPr>
                <w:lang w:val="en-GB"/>
              </w:rPr>
              <w:t>165</w:t>
            </w:r>
            <w:r w:rsidR="00E46D5B">
              <w:rPr>
                <w:rFonts w:cs="Times New Roman"/>
                <w:lang w:val="en-GB"/>
              </w:rPr>
              <w:t>°</w:t>
            </w:r>
          </w:p>
        </w:tc>
        <w:tc>
          <w:tcPr>
            <w:tcW w:w="2746" w:type="dxa"/>
          </w:tcPr>
          <w:p w14:paraId="52F26563" w14:textId="6A529C7F" w:rsidR="002F61C2" w:rsidRDefault="00A40E85" w:rsidP="007E3E9D">
            <w:pPr>
              <w:rPr>
                <w:lang w:val="en-GB"/>
              </w:rPr>
            </w:pPr>
            <w:r>
              <w:rPr>
                <w:lang w:val="en-GB"/>
              </w:rPr>
              <w:t>1.6 %</w:t>
            </w:r>
          </w:p>
        </w:tc>
      </w:tr>
    </w:tbl>
    <w:p w14:paraId="2B9D4EDE" w14:textId="77777777" w:rsidR="00320079" w:rsidRDefault="00320079" w:rsidP="00E27D38">
      <w:pPr>
        <w:rPr>
          <w:lang w:val="en-GB"/>
        </w:rPr>
      </w:pPr>
    </w:p>
    <w:p w14:paraId="1A50D72F" w14:textId="20D1254A" w:rsidR="00556E01" w:rsidRDefault="00556E01" w:rsidP="00663868">
      <w:pPr>
        <w:pStyle w:val="Caption"/>
        <w:keepNext/>
      </w:pPr>
      <w:bookmarkStart w:id="7" w:name="_Ref85622230"/>
      <w:r>
        <w:t xml:space="preserve">Table </w:t>
      </w:r>
      <w:fldSimple w:instr=" SEQ Table \* ARABIC ">
        <w:r w:rsidR="00502CBD">
          <w:rPr>
            <w:noProof/>
          </w:rPr>
          <w:t>3</w:t>
        </w:r>
      </w:fldSimple>
      <w:bookmarkEnd w:id="7"/>
      <w:r>
        <w:t xml:space="preserve"> Parameters for shadow fading in LOS and NLOS conditions. Numbers are estimated based on ray-tracing simulations.</w:t>
      </w:r>
      <w:r w:rsidR="005A2CC2">
        <w:t xml:space="preserve"> Source: Table 1 </w:t>
      </w:r>
      <w:r w:rsidR="00B26DFA">
        <w:fldChar w:fldCharType="begin"/>
      </w:r>
      <w:r w:rsidR="00B26DFA">
        <w:instrText xml:space="preserve"> REF _Ref85621736 \r \h </w:instrText>
      </w:r>
      <w:r w:rsidR="00B26DFA">
        <w:fldChar w:fldCharType="separate"/>
      </w:r>
      <w:r w:rsidR="00502CBD">
        <w:t>[5]</w:t>
      </w:r>
      <w:r w:rsidR="00B26DFA">
        <w:fldChar w:fldCharType="end"/>
      </w:r>
    </w:p>
    <w:tbl>
      <w:tblPr>
        <w:tblStyle w:val="TableGrid"/>
        <w:tblW w:w="7684" w:type="dxa"/>
        <w:tblLook w:val="04A0" w:firstRow="1" w:lastRow="0" w:firstColumn="1" w:lastColumn="0" w:noHBand="0" w:noVBand="1"/>
      </w:tblPr>
      <w:tblGrid>
        <w:gridCol w:w="2159"/>
        <w:gridCol w:w="1923"/>
        <w:gridCol w:w="839"/>
        <w:gridCol w:w="1924"/>
        <w:gridCol w:w="839"/>
      </w:tblGrid>
      <w:tr w:rsidR="00C75510" w14:paraId="31BE4F09" w14:textId="77777777" w:rsidTr="00663868">
        <w:tc>
          <w:tcPr>
            <w:tcW w:w="2159" w:type="dxa"/>
            <w:vMerge w:val="restart"/>
          </w:tcPr>
          <w:p w14:paraId="4A38D870" w14:textId="08889FCC" w:rsidR="00C75510" w:rsidRPr="00074BE7" w:rsidRDefault="00C75510" w:rsidP="00E27D38">
            <w:pPr>
              <w:rPr>
                <w:lang w:val="en-GB"/>
              </w:rPr>
            </w:pPr>
            <w:r>
              <w:rPr>
                <w:lang w:val="en-GB"/>
              </w:rPr>
              <w:t xml:space="preserve">Angular distance </w:t>
            </w:r>
            <w:r w:rsidR="00655FBE">
              <w:rPr>
                <w:rFonts w:ascii="Cambria Math" w:hAnsi="Cambria Math"/>
                <w:lang w:val="en-GB"/>
              </w:rPr>
              <w:t>∆</w:t>
            </w:r>
            <w:proofErr w:type="spellStart"/>
            <w:r w:rsidR="00655FBE" w:rsidRPr="00663868">
              <w:rPr>
                <w:vertAlign w:val="subscript"/>
                <w:lang w:val="en-GB"/>
              </w:rPr>
              <w:t>sp</w:t>
            </w:r>
            <w:proofErr w:type="spellEnd"/>
            <w:r w:rsidR="00074BE7">
              <w:rPr>
                <w:lang w:val="en-GB"/>
              </w:rPr>
              <w:t xml:space="preserve"> </w:t>
            </w:r>
            <w:r w:rsidR="00074BE7">
              <w:rPr>
                <w:rFonts w:cs="Times New Roman"/>
                <w:lang w:val="en-GB"/>
              </w:rPr>
              <w:t>[°]</w:t>
            </w:r>
          </w:p>
        </w:tc>
        <w:tc>
          <w:tcPr>
            <w:tcW w:w="2762" w:type="dxa"/>
            <w:gridSpan w:val="2"/>
          </w:tcPr>
          <w:p w14:paraId="42C52ACC" w14:textId="217BDA18" w:rsidR="00C75510" w:rsidRPr="00074BE7" w:rsidRDefault="00655FBE" w:rsidP="00E27D38">
            <w:pPr>
              <w:rPr>
                <w:lang w:val="en-GB"/>
              </w:rPr>
            </w:pPr>
            <w:r>
              <w:rPr>
                <w:lang w:val="en-GB"/>
              </w:rPr>
              <w:t xml:space="preserve">Standard deviation </w:t>
            </w:r>
            <w:proofErr w:type="spellStart"/>
            <w:r w:rsidR="004963F7">
              <w:rPr>
                <w:rFonts w:cs="Times New Roman"/>
                <w:lang w:val="en-GB"/>
              </w:rPr>
              <w:t>σ</w:t>
            </w:r>
            <w:r w:rsidR="00BE3636" w:rsidRPr="00663868">
              <w:rPr>
                <w:rFonts w:cs="Times New Roman"/>
                <w:vertAlign w:val="subscript"/>
                <w:lang w:val="en-GB"/>
              </w:rPr>
              <w:t>χ</w:t>
            </w:r>
            <w:proofErr w:type="spellEnd"/>
            <w:r w:rsidR="00074BE7">
              <w:rPr>
                <w:rFonts w:cs="Times New Roman"/>
                <w:vertAlign w:val="subscript"/>
                <w:lang w:val="en-GB"/>
              </w:rPr>
              <w:t xml:space="preserve"> </w:t>
            </w:r>
            <w:r w:rsidR="00074BE7">
              <w:rPr>
                <w:rFonts w:cs="Times New Roman"/>
                <w:lang w:val="en-GB"/>
              </w:rPr>
              <w:t>[dB]</w:t>
            </w:r>
          </w:p>
        </w:tc>
        <w:tc>
          <w:tcPr>
            <w:tcW w:w="2763" w:type="dxa"/>
            <w:gridSpan w:val="2"/>
          </w:tcPr>
          <w:p w14:paraId="41388E77" w14:textId="29F4D5BF" w:rsidR="00C75510" w:rsidRPr="00BE3636" w:rsidRDefault="00B54C06" w:rsidP="00E27D38">
            <w:pPr>
              <w:rPr>
                <w:lang w:val="en-GB"/>
              </w:rPr>
            </w:pPr>
            <w:r>
              <w:rPr>
                <w:lang w:val="en-GB"/>
              </w:rPr>
              <w:t xml:space="preserve">Decorrelation distance </w:t>
            </w:r>
            <w:r w:rsidR="00273393">
              <w:rPr>
                <w:rFonts w:cs="Times New Roman"/>
                <w:lang w:val="en-GB"/>
              </w:rPr>
              <w:t>α</w:t>
            </w:r>
            <w:proofErr w:type="spellStart"/>
            <w:r w:rsidR="00BE3636" w:rsidRPr="00663868">
              <w:rPr>
                <w:rFonts w:cs="Times New Roman"/>
                <w:vertAlign w:val="subscript"/>
                <w:lang w:val="en-GB"/>
              </w:rPr>
              <w:t>corr</w:t>
            </w:r>
            <w:proofErr w:type="spellEnd"/>
            <w:r w:rsidR="00BE3636">
              <w:rPr>
                <w:rFonts w:cs="Times New Roman"/>
                <w:vertAlign w:val="subscript"/>
                <w:lang w:val="en-GB"/>
              </w:rPr>
              <w:t xml:space="preserve"> </w:t>
            </w:r>
            <w:r w:rsidR="00BE3636">
              <w:rPr>
                <w:rFonts w:cs="Times New Roman"/>
                <w:lang w:val="en-GB"/>
              </w:rPr>
              <w:t>[°</w:t>
            </w:r>
            <w:r w:rsidR="00074BE7">
              <w:rPr>
                <w:rFonts w:cs="Times New Roman"/>
                <w:lang w:val="en-GB"/>
              </w:rPr>
              <w:t>]</w:t>
            </w:r>
          </w:p>
        </w:tc>
      </w:tr>
      <w:tr w:rsidR="00C75510" w14:paraId="52469BB1" w14:textId="77777777" w:rsidTr="00663868">
        <w:tc>
          <w:tcPr>
            <w:tcW w:w="2159" w:type="dxa"/>
            <w:vMerge/>
          </w:tcPr>
          <w:p w14:paraId="6CEAE402" w14:textId="77777777" w:rsidR="00C75510" w:rsidRDefault="00C75510" w:rsidP="00E27D38">
            <w:pPr>
              <w:rPr>
                <w:lang w:val="en-GB"/>
              </w:rPr>
            </w:pPr>
          </w:p>
        </w:tc>
        <w:tc>
          <w:tcPr>
            <w:tcW w:w="1923" w:type="dxa"/>
          </w:tcPr>
          <w:p w14:paraId="0A3A1578" w14:textId="2ACF5DA6" w:rsidR="00C75510" w:rsidRDefault="00074BE7" w:rsidP="00E27D38">
            <w:pPr>
              <w:rPr>
                <w:lang w:val="en-GB"/>
              </w:rPr>
            </w:pPr>
            <w:r>
              <w:rPr>
                <w:lang w:val="en-GB"/>
              </w:rPr>
              <w:t>LOS</w:t>
            </w:r>
          </w:p>
        </w:tc>
        <w:tc>
          <w:tcPr>
            <w:tcW w:w="839" w:type="dxa"/>
          </w:tcPr>
          <w:p w14:paraId="71565011" w14:textId="7528C2F3" w:rsidR="00C75510" w:rsidRDefault="00074BE7" w:rsidP="00E27D38">
            <w:pPr>
              <w:rPr>
                <w:lang w:val="en-GB"/>
              </w:rPr>
            </w:pPr>
            <w:r>
              <w:rPr>
                <w:lang w:val="en-GB"/>
              </w:rPr>
              <w:t>NLOS</w:t>
            </w:r>
          </w:p>
        </w:tc>
        <w:tc>
          <w:tcPr>
            <w:tcW w:w="1924" w:type="dxa"/>
          </w:tcPr>
          <w:p w14:paraId="174A9437" w14:textId="406F458A" w:rsidR="00C75510" w:rsidRDefault="00074BE7" w:rsidP="00E27D38">
            <w:pPr>
              <w:rPr>
                <w:lang w:val="en-GB"/>
              </w:rPr>
            </w:pPr>
            <w:r>
              <w:rPr>
                <w:lang w:val="en-GB"/>
              </w:rPr>
              <w:t>LOS</w:t>
            </w:r>
          </w:p>
        </w:tc>
        <w:tc>
          <w:tcPr>
            <w:tcW w:w="839" w:type="dxa"/>
          </w:tcPr>
          <w:p w14:paraId="2324B529" w14:textId="017DDCE3" w:rsidR="00C75510" w:rsidRDefault="00074BE7" w:rsidP="00E27D38">
            <w:pPr>
              <w:rPr>
                <w:lang w:val="en-GB"/>
              </w:rPr>
            </w:pPr>
            <w:r>
              <w:rPr>
                <w:lang w:val="en-GB"/>
              </w:rPr>
              <w:t>NLOS</w:t>
            </w:r>
          </w:p>
        </w:tc>
      </w:tr>
      <w:tr w:rsidR="00AD206B" w14:paraId="5B33774F" w14:textId="77777777" w:rsidTr="00663868">
        <w:tc>
          <w:tcPr>
            <w:tcW w:w="2159" w:type="dxa"/>
          </w:tcPr>
          <w:p w14:paraId="79CFBF2C" w14:textId="532C9349" w:rsidR="00AD206B" w:rsidRDefault="00C75510" w:rsidP="00E27D38">
            <w:pPr>
              <w:rPr>
                <w:lang w:val="en-GB"/>
              </w:rPr>
            </w:pPr>
            <w:r>
              <w:rPr>
                <w:lang w:val="en-GB"/>
              </w:rPr>
              <w:t>10</w:t>
            </w:r>
          </w:p>
        </w:tc>
        <w:tc>
          <w:tcPr>
            <w:tcW w:w="1923" w:type="dxa"/>
          </w:tcPr>
          <w:p w14:paraId="31E5EE13" w14:textId="0181E2C9" w:rsidR="00AD206B" w:rsidRDefault="00074BE7" w:rsidP="00E27D38">
            <w:pPr>
              <w:rPr>
                <w:lang w:val="en-GB"/>
              </w:rPr>
            </w:pPr>
            <w:r>
              <w:rPr>
                <w:lang w:val="en-GB"/>
              </w:rPr>
              <w:t>2.3</w:t>
            </w:r>
          </w:p>
        </w:tc>
        <w:tc>
          <w:tcPr>
            <w:tcW w:w="839" w:type="dxa"/>
          </w:tcPr>
          <w:p w14:paraId="5CEB28BD" w14:textId="41F663C2" w:rsidR="00AD206B" w:rsidRDefault="00074BE7" w:rsidP="00E27D38">
            <w:pPr>
              <w:rPr>
                <w:lang w:val="en-GB"/>
              </w:rPr>
            </w:pPr>
            <w:r>
              <w:rPr>
                <w:lang w:val="en-GB"/>
              </w:rPr>
              <w:t>4.2</w:t>
            </w:r>
          </w:p>
        </w:tc>
        <w:tc>
          <w:tcPr>
            <w:tcW w:w="1924" w:type="dxa"/>
          </w:tcPr>
          <w:p w14:paraId="4486D2B2" w14:textId="3B8CE020" w:rsidR="00AD206B" w:rsidRDefault="00074BE7" w:rsidP="00E27D38">
            <w:pPr>
              <w:rPr>
                <w:lang w:val="en-GB"/>
              </w:rPr>
            </w:pPr>
            <w:r>
              <w:rPr>
                <w:lang w:val="en-GB"/>
              </w:rPr>
              <w:t>2.6</w:t>
            </w:r>
          </w:p>
        </w:tc>
        <w:tc>
          <w:tcPr>
            <w:tcW w:w="839" w:type="dxa"/>
          </w:tcPr>
          <w:p w14:paraId="034DD00F" w14:textId="36C08B09" w:rsidR="00AD206B" w:rsidRDefault="00074BE7" w:rsidP="00E27D38">
            <w:pPr>
              <w:rPr>
                <w:lang w:val="en-GB"/>
              </w:rPr>
            </w:pPr>
            <w:r>
              <w:rPr>
                <w:lang w:val="en-GB"/>
              </w:rPr>
              <w:t>2.5</w:t>
            </w:r>
          </w:p>
        </w:tc>
      </w:tr>
      <w:tr w:rsidR="00AD206B" w14:paraId="3CAE4FBB" w14:textId="77777777" w:rsidTr="00663868">
        <w:tc>
          <w:tcPr>
            <w:tcW w:w="2159" w:type="dxa"/>
          </w:tcPr>
          <w:p w14:paraId="607503D1" w14:textId="5CD45884" w:rsidR="00AD206B" w:rsidRDefault="00C75510" w:rsidP="00E27D38">
            <w:pPr>
              <w:rPr>
                <w:lang w:val="en-GB"/>
              </w:rPr>
            </w:pPr>
            <w:r>
              <w:rPr>
                <w:lang w:val="en-GB"/>
              </w:rPr>
              <w:t>20</w:t>
            </w:r>
          </w:p>
        </w:tc>
        <w:tc>
          <w:tcPr>
            <w:tcW w:w="1923" w:type="dxa"/>
          </w:tcPr>
          <w:p w14:paraId="04204BE9" w14:textId="42E9E5E1" w:rsidR="00AD206B" w:rsidRDefault="00074BE7" w:rsidP="00E27D38">
            <w:pPr>
              <w:rPr>
                <w:lang w:val="en-GB"/>
              </w:rPr>
            </w:pPr>
            <w:r>
              <w:rPr>
                <w:lang w:val="en-GB"/>
              </w:rPr>
              <w:t>1.4</w:t>
            </w:r>
          </w:p>
        </w:tc>
        <w:tc>
          <w:tcPr>
            <w:tcW w:w="839" w:type="dxa"/>
          </w:tcPr>
          <w:p w14:paraId="660CDB18" w14:textId="70BEF062" w:rsidR="00AD206B" w:rsidRDefault="00074BE7" w:rsidP="00E27D38">
            <w:pPr>
              <w:rPr>
                <w:lang w:val="en-GB"/>
              </w:rPr>
            </w:pPr>
            <w:r>
              <w:rPr>
                <w:lang w:val="en-GB"/>
              </w:rPr>
              <w:t>5.1</w:t>
            </w:r>
          </w:p>
        </w:tc>
        <w:tc>
          <w:tcPr>
            <w:tcW w:w="1924" w:type="dxa"/>
          </w:tcPr>
          <w:p w14:paraId="163E236E" w14:textId="414E978B" w:rsidR="00AD206B" w:rsidRDefault="00074BE7" w:rsidP="00E27D38">
            <w:pPr>
              <w:rPr>
                <w:lang w:val="en-GB"/>
              </w:rPr>
            </w:pPr>
            <w:r>
              <w:rPr>
                <w:lang w:val="en-GB"/>
              </w:rPr>
              <w:t>2.8</w:t>
            </w:r>
          </w:p>
        </w:tc>
        <w:tc>
          <w:tcPr>
            <w:tcW w:w="839" w:type="dxa"/>
          </w:tcPr>
          <w:p w14:paraId="68E1E22A" w14:textId="21F90E77" w:rsidR="00AD206B" w:rsidRDefault="00074BE7" w:rsidP="00E27D38">
            <w:pPr>
              <w:rPr>
                <w:lang w:val="en-GB"/>
              </w:rPr>
            </w:pPr>
            <w:r>
              <w:rPr>
                <w:lang w:val="en-GB"/>
              </w:rPr>
              <w:t>3.1</w:t>
            </w:r>
          </w:p>
        </w:tc>
      </w:tr>
      <w:tr w:rsidR="00AD206B" w14:paraId="1C1723FB" w14:textId="77777777" w:rsidTr="00663868">
        <w:tc>
          <w:tcPr>
            <w:tcW w:w="2159" w:type="dxa"/>
          </w:tcPr>
          <w:p w14:paraId="0635970C" w14:textId="21402885" w:rsidR="00AD206B" w:rsidRDefault="00C75510" w:rsidP="00E27D38">
            <w:pPr>
              <w:rPr>
                <w:lang w:val="en-GB"/>
              </w:rPr>
            </w:pPr>
            <w:r>
              <w:rPr>
                <w:lang w:val="en-GB"/>
              </w:rPr>
              <w:t>30</w:t>
            </w:r>
          </w:p>
        </w:tc>
        <w:tc>
          <w:tcPr>
            <w:tcW w:w="1923" w:type="dxa"/>
          </w:tcPr>
          <w:p w14:paraId="50F0603B" w14:textId="6E4BF550" w:rsidR="00AD206B" w:rsidRDefault="00074BE7" w:rsidP="00E27D38">
            <w:pPr>
              <w:rPr>
                <w:lang w:val="en-GB"/>
              </w:rPr>
            </w:pPr>
            <w:r>
              <w:rPr>
                <w:lang w:val="en-GB"/>
              </w:rPr>
              <w:t>1.1</w:t>
            </w:r>
          </w:p>
        </w:tc>
        <w:tc>
          <w:tcPr>
            <w:tcW w:w="839" w:type="dxa"/>
          </w:tcPr>
          <w:p w14:paraId="30A88C1B" w14:textId="376D70CB" w:rsidR="00AD206B" w:rsidRDefault="00074BE7" w:rsidP="00E27D38">
            <w:pPr>
              <w:rPr>
                <w:lang w:val="en-GB"/>
              </w:rPr>
            </w:pPr>
            <w:r>
              <w:rPr>
                <w:lang w:val="en-GB"/>
              </w:rPr>
              <w:t>5.6</w:t>
            </w:r>
          </w:p>
        </w:tc>
        <w:tc>
          <w:tcPr>
            <w:tcW w:w="1924" w:type="dxa"/>
          </w:tcPr>
          <w:p w14:paraId="4D13A506" w14:textId="31A53CAB" w:rsidR="00AD206B" w:rsidRDefault="00074BE7" w:rsidP="00E27D38">
            <w:pPr>
              <w:rPr>
                <w:lang w:val="en-GB"/>
              </w:rPr>
            </w:pPr>
            <w:r>
              <w:rPr>
                <w:lang w:val="en-GB"/>
              </w:rPr>
              <w:t>2.9</w:t>
            </w:r>
          </w:p>
        </w:tc>
        <w:tc>
          <w:tcPr>
            <w:tcW w:w="839" w:type="dxa"/>
          </w:tcPr>
          <w:p w14:paraId="05AEC062" w14:textId="0FDC4C8E" w:rsidR="00AD206B" w:rsidRDefault="00074BE7" w:rsidP="00E27D38">
            <w:pPr>
              <w:rPr>
                <w:lang w:val="en-GB"/>
              </w:rPr>
            </w:pPr>
            <w:r>
              <w:rPr>
                <w:lang w:val="en-GB"/>
              </w:rPr>
              <w:t>4.5</w:t>
            </w:r>
          </w:p>
        </w:tc>
      </w:tr>
      <w:tr w:rsidR="00AD206B" w14:paraId="24F59700" w14:textId="77777777" w:rsidTr="00663868">
        <w:tc>
          <w:tcPr>
            <w:tcW w:w="2159" w:type="dxa"/>
          </w:tcPr>
          <w:p w14:paraId="3ECC0663" w14:textId="1FE15643" w:rsidR="00AD206B" w:rsidRDefault="00C75510" w:rsidP="00E27D38">
            <w:pPr>
              <w:rPr>
                <w:lang w:val="en-GB"/>
              </w:rPr>
            </w:pPr>
            <w:r>
              <w:rPr>
                <w:lang w:val="en-GB"/>
              </w:rPr>
              <w:t>40</w:t>
            </w:r>
          </w:p>
        </w:tc>
        <w:tc>
          <w:tcPr>
            <w:tcW w:w="1923" w:type="dxa"/>
          </w:tcPr>
          <w:p w14:paraId="341DD244" w14:textId="61403652" w:rsidR="00AD206B" w:rsidRDefault="00074BE7" w:rsidP="00E27D38">
            <w:pPr>
              <w:rPr>
                <w:lang w:val="en-GB"/>
              </w:rPr>
            </w:pPr>
            <w:r>
              <w:rPr>
                <w:lang w:val="en-GB"/>
              </w:rPr>
              <w:t>0.9</w:t>
            </w:r>
          </w:p>
        </w:tc>
        <w:tc>
          <w:tcPr>
            <w:tcW w:w="839" w:type="dxa"/>
          </w:tcPr>
          <w:p w14:paraId="77184D6C" w14:textId="28A6FB5B" w:rsidR="00AD206B" w:rsidRDefault="00074BE7" w:rsidP="00E27D38">
            <w:pPr>
              <w:rPr>
                <w:lang w:val="en-GB"/>
              </w:rPr>
            </w:pPr>
            <w:r>
              <w:rPr>
                <w:lang w:val="en-GB"/>
              </w:rPr>
              <w:t>6.1</w:t>
            </w:r>
          </w:p>
        </w:tc>
        <w:tc>
          <w:tcPr>
            <w:tcW w:w="1924" w:type="dxa"/>
          </w:tcPr>
          <w:p w14:paraId="7A5F1673" w14:textId="510B8541" w:rsidR="00AD206B" w:rsidRDefault="00074BE7" w:rsidP="00E27D38">
            <w:pPr>
              <w:rPr>
                <w:lang w:val="en-GB"/>
              </w:rPr>
            </w:pPr>
            <w:r>
              <w:rPr>
                <w:lang w:val="en-GB"/>
              </w:rPr>
              <w:t>2.9</w:t>
            </w:r>
          </w:p>
        </w:tc>
        <w:tc>
          <w:tcPr>
            <w:tcW w:w="839" w:type="dxa"/>
          </w:tcPr>
          <w:p w14:paraId="2CED4179" w14:textId="15627A5A" w:rsidR="00AD206B" w:rsidRDefault="00074BE7" w:rsidP="00E27D38">
            <w:pPr>
              <w:rPr>
                <w:lang w:val="en-GB"/>
              </w:rPr>
            </w:pPr>
            <w:r>
              <w:rPr>
                <w:lang w:val="en-GB"/>
              </w:rPr>
              <w:t>6.4</w:t>
            </w:r>
          </w:p>
        </w:tc>
      </w:tr>
      <w:tr w:rsidR="00AD206B" w14:paraId="3F4B00AA" w14:textId="77777777" w:rsidTr="00663868">
        <w:tc>
          <w:tcPr>
            <w:tcW w:w="2159" w:type="dxa"/>
          </w:tcPr>
          <w:p w14:paraId="7CAE9EE2" w14:textId="6606179F" w:rsidR="00AD206B" w:rsidRDefault="00C75510" w:rsidP="00E27D38">
            <w:pPr>
              <w:rPr>
                <w:lang w:val="en-GB"/>
              </w:rPr>
            </w:pPr>
            <w:r>
              <w:rPr>
                <w:lang w:val="en-GB"/>
              </w:rPr>
              <w:t>50</w:t>
            </w:r>
          </w:p>
        </w:tc>
        <w:tc>
          <w:tcPr>
            <w:tcW w:w="1923" w:type="dxa"/>
          </w:tcPr>
          <w:p w14:paraId="521233AB" w14:textId="487AE6CB" w:rsidR="00AD206B" w:rsidRDefault="00074BE7" w:rsidP="00E27D38">
            <w:pPr>
              <w:rPr>
                <w:lang w:val="en-GB"/>
              </w:rPr>
            </w:pPr>
            <w:r>
              <w:rPr>
                <w:lang w:val="en-GB"/>
              </w:rPr>
              <w:t>0.6</w:t>
            </w:r>
          </w:p>
        </w:tc>
        <w:tc>
          <w:tcPr>
            <w:tcW w:w="839" w:type="dxa"/>
          </w:tcPr>
          <w:p w14:paraId="1F5512CC" w14:textId="27CF3388" w:rsidR="00AD206B" w:rsidRDefault="00074BE7" w:rsidP="00E27D38">
            <w:pPr>
              <w:rPr>
                <w:lang w:val="en-GB"/>
              </w:rPr>
            </w:pPr>
            <w:r>
              <w:rPr>
                <w:lang w:val="en-GB"/>
              </w:rPr>
              <w:t>6.2</w:t>
            </w:r>
          </w:p>
        </w:tc>
        <w:tc>
          <w:tcPr>
            <w:tcW w:w="1924" w:type="dxa"/>
          </w:tcPr>
          <w:p w14:paraId="1DBED043" w14:textId="43DD7C14" w:rsidR="00AD206B" w:rsidRDefault="00074BE7" w:rsidP="00E27D38">
            <w:pPr>
              <w:rPr>
                <w:lang w:val="en-GB"/>
              </w:rPr>
            </w:pPr>
            <w:r>
              <w:rPr>
                <w:lang w:val="en-GB"/>
              </w:rPr>
              <w:t>3.0</w:t>
            </w:r>
          </w:p>
        </w:tc>
        <w:tc>
          <w:tcPr>
            <w:tcW w:w="839" w:type="dxa"/>
          </w:tcPr>
          <w:p w14:paraId="3C485E00" w14:textId="36DFF3F5" w:rsidR="00AD206B" w:rsidRDefault="00074BE7" w:rsidP="00E27D38">
            <w:pPr>
              <w:rPr>
                <w:lang w:val="en-GB"/>
              </w:rPr>
            </w:pPr>
            <w:r>
              <w:rPr>
                <w:lang w:val="en-GB"/>
              </w:rPr>
              <w:t>8.7</w:t>
            </w:r>
          </w:p>
        </w:tc>
      </w:tr>
      <w:tr w:rsidR="00AD206B" w14:paraId="529BF5F1" w14:textId="77777777" w:rsidTr="00663868">
        <w:tc>
          <w:tcPr>
            <w:tcW w:w="2159" w:type="dxa"/>
          </w:tcPr>
          <w:p w14:paraId="3B654B5B" w14:textId="31AD4B25" w:rsidR="00AD206B" w:rsidRDefault="00C75510" w:rsidP="00E27D38">
            <w:pPr>
              <w:rPr>
                <w:lang w:val="en-GB"/>
              </w:rPr>
            </w:pPr>
            <w:r>
              <w:rPr>
                <w:lang w:val="en-GB"/>
              </w:rPr>
              <w:t>60</w:t>
            </w:r>
          </w:p>
        </w:tc>
        <w:tc>
          <w:tcPr>
            <w:tcW w:w="1923" w:type="dxa"/>
          </w:tcPr>
          <w:p w14:paraId="3808B47B" w14:textId="2ADEB98D" w:rsidR="00AD206B" w:rsidRDefault="00074BE7" w:rsidP="00E27D38">
            <w:pPr>
              <w:rPr>
                <w:lang w:val="en-GB"/>
              </w:rPr>
            </w:pPr>
            <w:r>
              <w:rPr>
                <w:lang w:val="en-GB"/>
              </w:rPr>
              <w:t>0.4</w:t>
            </w:r>
          </w:p>
        </w:tc>
        <w:tc>
          <w:tcPr>
            <w:tcW w:w="839" w:type="dxa"/>
          </w:tcPr>
          <w:p w14:paraId="4100A508" w14:textId="1D3389C8" w:rsidR="00AD206B" w:rsidRDefault="00074BE7" w:rsidP="00E27D38">
            <w:pPr>
              <w:rPr>
                <w:lang w:val="en-GB"/>
              </w:rPr>
            </w:pPr>
            <w:r>
              <w:rPr>
                <w:lang w:val="en-GB"/>
              </w:rPr>
              <w:t>6.5</w:t>
            </w:r>
          </w:p>
        </w:tc>
        <w:tc>
          <w:tcPr>
            <w:tcW w:w="1924" w:type="dxa"/>
          </w:tcPr>
          <w:p w14:paraId="50C7EF49" w14:textId="294A29A9" w:rsidR="00AD206B" w:rsidRDefault="00074BE7" w:rsidP="00E27D38">
            <w:pPr>
              <w:rPr>
                <w:lang w:val="en-GB"/>
              </w:rPr>
            </w:pPr>
            <w:r>
              <w:rPr>
                <w:lang w:val="en-GB"/>
              </w:rPr>
              <w:t>3.1</w:t>
            </w:r>
          </w:p>
        </w:tc>
        <w:tc>
          <w:tcPr>
            <w:tcW w:w="839" w:type="dxa"/>
          </w:tcPr>
          <w:p w14:paraId="21339305" w14:textId="13F38C27" w:rsidR="00AD206B" w:rsidRDefault="00074BE7" w:rsidP="00E27D38">
            <w:pPr>
              <w:rPr>
                <w:lang w:val="en-GB"/>
              </w:rPr>
            </w:pPr>
            <w:r>
              <w:rPr>
                <w:lang w:val="en-GB"/>
              </w:rPr>
              <w:t>10.5</w:t>
            </w:r>
          </w:p>
        </w:tc>
      </w:tr>
      <w:tr w:rsidR="00AD206B" w14:paraId="74484290" w14:textId="77777777" w:rsidTr="00663868">
        <w:tc>
          <w:tcPr>
            <w:tcW w:w="2159" w:type="dxa"/>
          </w:tcPr>
          <w:p w14:paraId="4436F132" w14:textId="10E5BED5" w:rsidR="00AD206B" w:rsidRDefault="00C75510" w:rsidP="00E27D38">
            <w:pPr>
              <w:rPr>
                <w:lang w:val="en-GB"/>
              </w:rPr>
            </w:pPr>
            <w:r>
              <w:rPr>
                <w:lang w:val="en-GB"/>
              </w:rPr>
              <w:t>70</w:t>
            </w:r>
          </w:p>
        </w:tc>
        <w:tc>
          <w:tcPr>
            <w:tcW w:w="1923" w:type="dxa"/>
          </w:tcPr>
          <w:p w14:paraId="0ACFF26B" w14:textId="490329D4" w:rsidR="00AD206B" w:rsidRDefault="00074BE7" w:rsidP="00E27D38">
            <w:pPr>
              <w:rPr>
                <w:lang w:val="en-GB"/>
              </w:rPr>
            </w:pPr>
            <w:r>
              <w:rPr>
                <w:lang w:val="en-GB"/>
              </w:rPr>
              <w:t>0.3</w:t>
            </w:r>
          </w:p>
        </w:tc>
        <w:tc>
          <w:tcPr>
            <w:tcW w:w="839" w:type="dxa"/>
          </w:tcPr>
          <w:p w14:paraId="6693B1E2" w14:textId="5A379ED1" w:rsidR="00AD206B" w:rsidRDefault="00074BE7" w:rsidP="00E27D38">
            <w:pPr>
              <w:rPr>
                <w:lang w:val="en-GB"/>
              </w:rPr>
            </w:pPr>
            <w:r>
              <w:rPr>
                <w:lang w:val="en-GB"/>
              </w:rPr>
              <w:t>7.1</w:t>
            </w:r>
          </w:p>
        </w:tc>
        <w:tc>
          <w:tcPr>
            <w:tcW w:w="1924" w:type="dxa"/>
          </w:tcPr>
          <w:p w14:paraId="4B1C2216" w14:textId="751676D1" w:rsidR="00AD206B" w:rsidRDefault="00074BE7" w:rsidP="00E27D38">
            <w:pPr>
              <w:rPr>
                <w:lang w:val="en-GB"/>
              </w:rPr>
            </w:pPr>
            <w:r>
              <w:rPr>
                <w:lang w:val="en-GB"/>
              </w:rPr>
              <w:t>3.1</w:t>
            </w:r>
          </w:p>
        </w:tc>
        <w:tc>
          <w:tcPr>
            <w:tcW w:w="839" w:type="dxa"/>
          </w:tcPr>
          <w:p w14:paraId="115490EB" w14:textId="291BC1A1" w:rsidR="00AD206B" w:rsidRDefault="00074BE7" w:rsidP="00E27D38">
            <w:pPr>
              <w:rPr>
                <w:lang w:val="en-GB"/>
              </w:rPr>
            </w:pPr>
            <w:r>
              <w:rPr>
                <w:lang w:val="en-GB"/>
              </w:rPr>
              <w:t>11.9</w:t>
            </w:r>
          </w:p>
        </w:tc>
      </w:tr>
      <w:tr w:rsidR="00AD206B" w14:paraId="41683EB7" w14:textId="77777777" w:rsidTr="00663868">
        <w:tc>
          <w:tcPr>
            <w:tcW w:w="2159" w:type="dxa"/>
          </w:tcPr>
          <w:p w14:paraId="132E7B30" w14:textId="4014597C" w:rsidR="00AD206B" w:rsidRDefault="00C75510" w:rsidP="00E27D38">
            <w:pPr>
              <w:rPr>
                <w:lang w:val="en-GB"/>
              </w:rPr>
            </w:pPr>
            <w:r>
              <w:rPr>
                <w:lang w:val="en-GB"/>
              </w:rPr>
              <w:t>80</w:t>
            </w:r>
          </w:p>
        </w:tc>
        <w:tc>
          <w:tcPr>
            <w:tcW w:w="1923" w:type="dxa"/>
          </w:tcPr>
          <w:p w14:paraId="79389110" w14:textId="5081CFF0" w:rsidR="00AD206B" w:rsidRDefault="00074BE7" w:rsidP="00E27D38">
            <w:pPr>
              <w:rPr>
                <w:lang w:val="en-GB"/>
              </w:rPr>
            </w:pPr>
            <w:r>
              <w:rPr>
                <w:lang w:val="en-GB"/>
              </w:rPr>
              <w:t>0.3</w:t>
            </w:r>
          </w:p>
        </w:tc>
        <w:tc>
          <w:tcPr>
            <w:tcW w:w="839" w:type="dxa"/>
          </w:tcPr>
          <w:p w14:paraId="0A220E99" w14:textId="055008E9" w:rsidR="00AD206B" w:rsidRDefault="00074BE7" w:rsidP="00E27D38">
            <w:pPr>
              <w:rPr>
                <w:lang w:val="en-GB"/>
              </w:rPr>
            </w:pPr>
            <w:r>
              <w:rPr>
                <w:lang w:val="en-GB"/>
              </w:rPr>
              <w:t>7.4</w:t>
            </w:r>
          </w:p>
        </w:tc>
        <w:tc>
          <w:tcPr>
            <w:tcW w:w="1924" w:type="dxa"/>
          </w:tcPr>
          <w:p w14:paraId="5796B9C1" w14:textId="2EB43478" w:rsidR="00AD206B" w:rsidRDefault="00074BE7" w:rsidP="00E27D38">
            <w:pPr>
              <w:rPr>
                <w:lang w:val="en-GB"/>
              </w:rPr>
            </w:pPr>
            <w:r>
              <w:rPr>
                <w:lang w:val="en-GB"/>
              </w:rPr>
              <w:t>3.2</w:t>
            </w:r>
          </w:p>
        </w:tc>
        <w:tc>
          <w:tcPr>
            <w:tcW w:w="839" w:type="dxa"/>
          </w:tcPr>
          <w:p w14:paraId="4C610777" w14:textId="07D7D92B" w:rsidR="00AD206B" w:rsidRDefault="00074BE7" w:rsidP="00E27D38">
            <w:pPr>
              <w:rPr>
                <w:lang w:val="en-GB"/>
              </w:rPr>
            </w:pPr>
            <w:r>
              <w:rPr>
                <w:lang w:val="en-GB"/>
              </w:rPr>
              <w:t>12.6</w:t>
            </w:r>
          </w:p>
        </w:tc>
      </w:tr>
    </w:tbl>
    <w:p w14:paraId="351CB928" w14:textId="6BFEDE26" w:rsidR="00E27D38" w:rsidRPr="00E27D38" w:rsidRDefault="00C210DD" w:rsidP="00E27D38">
      <w:pPr>
        <w:rPr>
          <w:lang w:val="en-GB"/>
        </w:rPr>
      </w:pPr>
      <w:r>
        <w:rPr>
          <w:lang w:val="en-GB"/>
        </w:rPr>
        <w:tab/>
      </w:r>
    </w:p>
    <w:p w14:paraId="6AE9CDA2" w14:textId="56E45ACD" w:rsidR="00E27D38" w:rsidRDefault="00E27D38" w:rsidP="00E27D38">
      <w:pPr>
        <w:pStyle w:val="RAN4H2"/>
        <w:rPr>
          <w:lang w:val="en-GB"/>
        </w:rPr>
      </w:pPr>
      <w:r>
        <w:rPr>
          <w:lang w:val="en-GB"/>
        </w:rPr>
        <w:t>EMC mobility results</w:t>
      </w:r>
    </w:p>
    <w:p w14:paraId="2F64D0FE" w14:textId="604145AC" w:rsidR="00BE1748" w:rsidRDefault="00BE1748" w:rsidP="00BE1748">
      <w:pPr>
        <w:keepNext/>
        <w:spacing w:after="120"/>
        <w:rPr>
          <w:lang w:val="en-GB"/>
        </w:rPr>
      </w:pPr>
      <w:r w:rsidRPr="00663868">
        <w:rPr>
          <w:lang w:val="en-GB"/>
        </w:rPr>
        <w:t>This s</w:t>
      </w:r>
      <w:r>
        <w:rPr>
          <w:lang w:val="en-GB"/>
        </w:rPr>
        <w:t xml:space="preserve">ection contains the simulation results based on the </w:t>
      </w:r>
      <w:r w:rsidR="00BA3049">
        <w:rPr>
          <w:lang w:val="en-GB"/>
        </w:rPr>
        <w:t xml:space="preserve">channel model and </w:t>
      </w:r>
      <w:r>
        <w:rPr>
          <w:lang w:val="en-GB"/>
        </w:rPr>
        <w:t>assumptions outlined in the previous section</w:t>
      </w:r>
      <w:r w:rsidR="00BA3049">
        <w:rPr>
          <w:lang w:val="en-GB"/>
        </w:rPr>
        <w:t>s</w:t>
      </w:r>
      <w:r>
        <w:rPr>
          <w:lang w:val="en-GB"/>
        </w:rPr>
        <w:t>.</w:t>
      </w:r>
    </w:p>
    <w:p w14:paraId="17786DB8" w14:textId="0DC7772E" w:rsidR="00BE1748" w:rsidRDefault="00BE1748" w:rsidP="00BE1748">
      <w:pPr>
        <w:keepNext/>
        <w:spacing w:after="120"/>
      </w:pPr>
      <w:r>
        <w:rPr>
          <w:lang w:val="en-GB"/>
        </w:rPr>
        <w:fldChar w:fldCharType="begin"/>
      </w:r>
      <w:r>
        <w:rPr>
          <w:highlight w:val="yellow"/>
          <w:lang w:val="en-GB"/>
        </w:rPr>
        <w:instrText xml:space="preserve"> REF _Ref85542707 \h </w:instrText>
      </w:r>
      <w:r>
        <w:rPr>
          <w:lang w:val="en-GB"/>
        </w:rPr>
      </w:r>
      <w:r>
        <w:rPr>
          <w:lang w:val="en-GB"/>
        </w:rPr>
        <w:fldChar w:fldCharType="separate"/>
      </w:r>
      <w:r w:rsidR="00502CBD">
        <w:t xml:space="preserve">Figure </w:t>
      </w:r>
      <w:r w:rsidR="00502CBD">
        <w:rPr>
          <w:noProof/>
        </w:rPr>
        <w:t>3</w:t>
      </w:r>
      <w:r>
        <w:rPr>
          <w:lang w:val="en-GB"/>
        </w:rPr>
        <w:fldChar w:fldCharType="end"/>
      </w:r>
      <w:r>
        <w:rPr>
          <w:lang w:val="en-GB"/>
        </w:rPr>
        <w:t xml:space="preserve"> illustrates a time trace of the downlink SINR</w:t>
      </w:r>
      <w:r w:rsidR="007A6C2E">
        <w:rPr>
          <w:lang w:val="en-GB"/>
        </w:rPr>
        <w:t xml:space="preserve"> as observed by one UE</w:t>
      </w:r>
      <w:r>
        <w:rPr>
          <w:lang w:val="en-GB"/>
        </w:rPr>
        <w:t>.</w:t>
      </w:r>
      <w:r w:rsidR="007A6C2E">
        <w:rPr>
          <w:lang w:val="en-GB"/>
        </w:rPr>
        <w:t xml:space="preserve"> The “optimal downlink SINR” provides a view of the upper bound, assuming the UE instantaneously switch</w:t>
      </w:r>
      <w:r w:rsidR="00765285">
        <w:rPr>
          <w:lang w:val="en-GB"/>
        </w:rPr>
        <w:t xml:space="preserve">es </w:t>
      </w:r>
      <w:r w:rsidR="0032321B">
        <w:rPr>
          <w:lang w:val="en-GB"/>
        </w:rPr>
        <w:t xml:space="preserve">to the cell that currently provides the highest SINR. The red and green lines demonstrate the simulated SINR, when </w:t>
      </w:r>
      <w:r w:rsidR="0060728D">
        <w:rPr>
          <w:lang w:val="en-GB"/>
        </w:rPr>
        <w:t xml:space="preserve">the NR baseline handover </w:t>
      </w:r>
      <w:r w:rsidR="0060728D">
        <w:t xml:space="preserve">procedure is applied. The lines use two different sets of time-to-trigger (TTT) and handover margin (HOM) </w:t>
      </w:r>
      <w:r w:rsidR="00014829">
        <w:t xml:space="preserve">for the A3 event, but </w:t>
      </w:r>
      <w:r w:rsidR="00614335">
        <w:t>both are clearly far from optimal in the sense that handovers happen late compared to the “optimal downlink SINR”.</w:t>
      </w:r>
      <w:r w:rsidR="00902CC2">
        <w:t xml:space="preserve"> Note that </w:t>
      </w:r>
      <w:r w:rsidR="00902CC2">
        <w:lastRenderedPageBreak/>
        <w:t>the simulations also consider the propagation delay</w:t>
      </w:r>
      <w:r w:rsidR="00323EB3">
        <w:t xml:space="preserve">, affecting the </w:t>
      </w:r>
      <w:r w:rsidR="005067E6">
        <w:t xml:space="preserve">measurement report, </w:t>
      </w:r>
      <w:r w:rsidR="00D122A4">
        <w:t xml:space="preserve">handover </w:t>
      </w:r>
      <w:r w:rsidR="00DE0053">
        <w:t>command, and random access procedure.</w:t>
      </w:r>
    </w:p>
    <w:p w14:paraId="4384E17C" w14:textId="63976982" w:rsidR="00886599" w:rsidRPr="00282543" w:rsidRDefault="00886599" w:rsidP="00886599">
      <w:pPr>
        <w:keepNext/>
        <w:spacing w:after="120"/>
        <w:rPr>
          <w:i/>
          <w:iCs/>
        </w:rPr>
      </w:pPr>
      <w:r w:rsidRPr="00282543">
        <w:rPr>
          <w:i/>
          <w:iCs/>
        </w:rPr>
        <w:t>Observation</w:t>
      </w:r>
      <w:r w:rsidR="003A27D6" w:rsidRPr="00282543">
        <w:rPr>
          <w:i/>
          <w:iCs/>
        </w:rPr>
        <w:t xml:space="preserve"> 6</w:t>
      </w:r>
      <w:r w:rsidRPr="00282543">
        <w:rPr>
          <w:i/>
          <w:iCs/>
        </w:rPr>
        <w:t xml:space="preserve">: </w:t>
      </w:r>
      <w:r w:rsidR="00F6162C" w:rsidRPr="00282543">
        <w:rPr>
          <w:i/>
          <w:iCs/>
        </w:rPr>
        <w:t>D</w:t>
      </w:r>
      <w:r w:rsidRPr="00282543">
        <w:rPr>
          <w:i/>
          <w:iCs/>
        </w:rPr>
        <w:t>epending on the handover configuration the UE may experience suboptimal downlink SINR conditions partly due to the time dynamic conditions in NTN.</w:t>
      </w:r>
    </w:p>
    <w:p w14:paraId="4C44001C" w14:textId="6226A38F" w:rsidR="00D21E47" w:rsidRDefault="00D21E47" w:rsidP="00BE1748">
      <w:pPr>
        <w:keepNext/>
        <w:spacing w:after="120"/>
      </w:pPr>
      <w:r>
        <w:t>The key thing to observe is that the actual serving cell of the UE and the cell providing the optimal downlink SINR in many cases is not the same one</w:t>
      </w:r>
      <w:r w:rsidR="00DA2818">
        <w:t>. Thus</w:t>
      </w:r>
      <w:r w:rsidR="00886599">
        <w:t>,</w:t>
      </w:r>
      <w:r w:rsidR="00DA2818">
        <w:t xml:space="preserve"> if RAN4 rely on snapshot simulations, where the UE </w:t>
      </w:r>
      <w:r w:rsidR="00202A9E">
        <w:t>naturally is assumed connected to the cell with highest downlink SINR, it would not reflect reality.</w:t>
      </w:r>
    </w:p>
    <w:p w14:paraId="1D842C03" w14:textId="1539FFAF" w:rsidR="00D21E47" w:rsidRPr="00282543" w:rsidRDefault="00607925" w:rsidP="00BE1748">
      <w:pPr>
        <w:keepNext/>
        <w:spacing w:after="120"/>
        <w:rPr>
          <w:i/>
          <w:iCs/>
        </w:rPr>
      </w:pPr>
      <w:r w:rsidRPr="00282543">
        <w:rPr>
          <w:i/>
          <w:iCs/>
        </w:rPr>
        <w:t>Observation</w:t>
      </w:r>
      <w:r w:rsidR="003A27D6" w:rsidRPr="00282543">
        <w:rPr>
          <w:i/>
          <w:iCs/>
        </w:rPr>
        <w:t xml:space="preserve"> 7</w:t>
      </w:r>
      <w:r w:rsidRPr="00282543">
        <w:rPr>
          <w:i/>
          <w:iCs/>
        </w:rPr>
        <w:t xml:space="preserve">: </w:t>
      </w:r>
      <w:r w:rsidR="00F6162C" w:rsidRPr="00282543">
        <w:rPr>
          <w:i/>
          <w:iCs/>
        </w:rPr>
        <w:t>T</w:t>
      </w:r>
      <w:r w:rsidR="00C6042A" w:rsidRPr="00282543">
        <w:rPr>
          <w:i/>
          <w:iCs/>
        </w:rPr>
        <w:t xml:space="preserve">he </w:t>
      </w:r>
      <w:r w:rsidR="005F1C2F" w:rsidRPr="00282543">
        <w:rPr>
          <w:i/>
          <w:iCs/>
        </w:rPr>
        <w:t>serving cell, when considering time dynamic conditions</w:t>
      </w:r>
      <w:r w:rsidR="00553B72" w:rsidRPr="00282543">
        <w:rPr>
          <w:i/>
          <w:iCs/>
        </w:rPr>
        <w:t xml:space="preserve"> in NTN</w:t>
      </w:r>
      <w:r w:rsidR="005F1C2F" w:rsidRPr="00282543">
        <w:rPr>
          <w:i/>
          <w:iCs/>
        </w:rPr>
        <w:t xml:space="preserve">, </w:t>
      </w:r>
      <w:r w:rsidR="008E2472" w:rsidRPr="00282543">
        <w:rPr>
          <w:i/>
          <w:iCs/>
        </w:rPr>
        <w:t xml:space="preserve">may not </w:t>
      </w:r>
      <w:r w:rsidR="00036F66" w:rsidRPr="00282543">
        <w:rPr>
          <w:i/>
          <w:iCs/>
        </w:rPr>
        <w:t>provide the optimal downlink SINR,</w:t>
      </w:r>
      <w:r w:rsidR="00886599" w:rsidRPr="00282543">
        <w:rPr>
          <w:i/>
          <w:iCs/>
        </w:rPr>
        <w:t xml:space="preserve"> and thus may not be the same cell as identified in snapshot simulations.</w:t>
      </w:r>
    </w:p>
    <w:p w14:paraId="2BF145A1" w14:textId="3780D867" w:rsidR="00BE1748" w:rsidRDefault="00677B91" w:rsidP="00663868">
      <w:pPr>
        <w:keepNext/>
        <w:spacing w:after="120"/>
      </w:pPr>
      <w:r>
        <w:rPr>
          <w:noProof/>
        </w:rPr>
        <w:drawing>
          <wp:inline distT="0" distB="0" distL="0" distR="0" wp14:anchorId="3B5E536E" wp14:editId="4507D063">
            <wp:extent cx="5927863" cy="324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8044" t="5170" r="8044"/>
                    <a:stretch/>
                  </pic:blipFill>
                  <pic:spPr bwMode="auto">
                    <a:xfrm>
                      <a:off x="0" y="0"/>
                      <a:ext cx="5927863"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305568A2" w14:textId="06D6B7C9" w:rsidR="007E3E9D" w:rsidRDefault="00BE1748" w:rsidP="00207D05">
      <w:pPr>
        <w:pStyle w:val="Caption"/>
        <w:ind w:left="720" w:firstLine="720"/>
        <w:jc w:val="left"/>
        <w:rPr>
          <w:b/>
          <w:bCs/>
          <w:lang w:val="en-GB"/>
        </w:rPr>
      </w:pPr>
      <w:bookmarkStart w:id="8" w:name="_Ref85542707"/>
      <w:r>
        <w:t xml:space="preserve">Figure </w:t>
      </w:r>
      <w:fldSimple w:instr=" SEQ Figure \* ARABIC ">
        <w:r w:rsidR="00CC050D">
          <w:rPr>
            <w:noProof/>
          </w:rPr>
          <w:t>4</w:t>
        </w:r>
      </w:fldSimple>
      <w:bookmarkEnd w:id="8"/>
      <w:r>
        <w:t xml:space="preserve"> Time trace of downlink SINR for different handover configurations.</w:t>
      </w:r>
    </w:p>
    <w:p w14:paraId="783971FD" w14:textId="3833E0AD" w:rsidR="007E3E9D" w:rsidRPr="00663868" w:rsidRDefault="000C733D" w:rsidP="002128F2">
      <w:pPr>
        <w:spacing w:after="120"/>
        <w:rPr>
          <w:lang w:val="en-GB"/>
        </w:rPr>
      </w:pPr>
      <w:r w:rsidRPr="00663868">
        <w:rPr>
          <w:lang w:val="en-GB"/>
        </w:rPr>
        <w:fldChar w:fldCharType="begin"/>
      </w:r>
      <w:r w:rsidRPr="00663868">
        <w:rPr>
          <w:lang w:val="en-GB"/>
        </w:rPr>
        <w:instrText xml:space="preserve"> REF _Ref85542948 \h </w:instrText>
      </w:r>
      <w:r>
        <w:rPr>
          <w:lang w:val="en-GB"/>
        </w:rPr>
        <w:instrText xml:space="preserve"> \* MERGEFORMAT </w:instrText>
      </w:r>
      <w:r w:rsidRPr="00663868">
        <w:rPr>
          <w:lang w:val="en-GB"/>
        </w:rPr>
      </w:r>
      <w:r w:rsidRPr="00663868">
        <w:rPr>
          <w:lang w:val="en-GB"/>
        </w:rPr>
        <w:fldChar w:fldCharType="separate"/>
      </w:r>
      <w:r w:rsidR="00502CBD">
        <w:t xml:space="preserve">Figure </w:t>
      </w:r>
      <w:r w:rsidR="00502CBD">
        <w:rPr>
          <w:noProof/>
        </w:rPr>
        <w:t>4</w:t>
      </w:r>
      <w:r w:rsidRPr="00663868">
        <w:rPr>
          <w:lang w:val="en-GB"/>
        </w:rPr>
        <w:fldChar w:fldCharType="end"/>
      </w:r>
      <w:r w:rsidRPr="00663868">
        <w:rPr>
          <w:lang w:val="en-GB"/>
        </w:rPr>
        <w:t xml:space="preserve"> </w:t>
      </w:r>
      <w:r>
        <w:rPr>
          <w:lang w:val="en-GB"/>
        </w:rPr>
        <w:t>illustrates the CDF of the downlink</w:t>
      </w:r>
      <w:r w:rsidR="00026E92">
        <w:rPr>
          <w:lang w:val="en-GB"/>
        </w:rPr>
        <w:t xml:space="preserve"> SINR for different handover configurations. In addition to the configurations included in </w:t>
      </w:r>
      <w:r w:rsidR="00026E92">
        <w:rPr>
          <w:lang w:val="en-GB"/>
        </w:rPr>
        <w:fldChar w:fldCharType="begin"/>
      </w:r>
      <w:r w:rsidR="00026E92">
        <w:rPr>
          <w:lang w:val="en-GB"/>
        </w:rPr>
        <w:instrText xml:space="preserve"> REF _Ref85542707 \h </w:instrText>
      </w:r>
      <w:r w:rsidR="00026E92">
        <w:rPr>
          <w:lang w:val="en-GB"/>
        </w:rPr>
      </w:r>
      <w:r w:rsidR="00026E92">
        <w:rPr>
          <w:lang w:val="en-GB"/>
        </w:rPr>
        <w:fldChar w:fldCharType="separate"/>
      </w:r>
      <w:r w:rsidR="00502CBD">
        <w:t xml:space="preserve">Figure </w:t>
      </w:r>
      <w:r w:rsidR="00502CBD">
        <w:rPr>
          <w:noProof/>
        </w:rPr>
        <w:t>3</w:t>
      </w:r>
      <w:r w:rsidR="00026E92">
        <w:rPr>
          <w:lang w:val="en-GB"/>
        </w:rPr>
        <w:fldChar w:fldCharType="end"/>
      </w:r>
      <w:r w:rsidR="00026E92">
        <w:rPr>
          <w:lang w:val="en-GB"/>
        </w:rPr>
        <w:t>, this set of results also include</w:t>
      </w:r>
      <w:r w:rsidR="00207D05">
        <w:rPr>
          <w:lang w:val="en-GB"/>
        </w:rPr>
        <w:t>s</w:t>
      </w:r>
      <w:r w:rsidR="00026E92">
        <w:rPr>
          <w:lang w:val="en-GB"/>
        </w:rPr>
        <w:t xml:space="preserve"> the conditional handover, which has been agreed to be used by RAN2 for NTN. </w:t>
      </w:r>
      <w:r w:rsidR="00710185">
        <w:rPr>
          <w:lang w:val="en-GB"/>
        </w:rPr>
        <w:t xml:space="preserve">The conditional handover leads to the achieved downlink SINR being closer to the optimal downlink SINR, but there is still a gap, especially for the </w:t>
      </w:r>
      <w:r w:rsidR="00350D18">
        <w:rPr>
          <w:lang w:val="en-GB"/>
        </w:rPr>
        <w:t>users in the worst coverage conditions</w:t>
      </w:r>
      <w:r w:rsidR="00F311B6">
        <w:rPr>
          <w:lang w:val="en-GB"/>
        </w:rPr>
        <w:t>.</w:t>
      </w:r>
    </w:p>
    <w:p w14:paraId="5072F718" w14:textId="18D5D985" w:rsidR="00BE1748" w:rsidRDefault="00677B91" w:rsidP="00663868">
      <w:pPr>
        <w:keepNext/>
        <w:spacing w:after="120"/>
      </w:pPr>
      <w:r>
        <w:rPr>
          <w:noProof/>
        </w:rPr>
        <w:lastRenderedPageBreak/>
        <w:drawing>
          <wp:inline distT="0" distB="0" distL="0" distR="0" wp14:anchorId="0FDE0BF2" wp14:editId="16A49059">
            <wp:extent cx="6119967" cy="288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762" b="8305"/>
                    <a:stretch/>
                  </pic:blipFill>
                  <pic:spPr bwMode="auto">
                    <a:xfrm>
                      <a:off x="0" y="0"/>
                      <a:ext cx="6119967" cy="2880000"/>
                    </a:xfrm>
                    <a:prstGeom prst="rect">
                      <a:avLst/>
                    </a:prstGeom>
                    <a:noFill/>
                    <a:ln>
                      <a:noFill/>
                    </a:ln>
                    <a:extLst>
                      <a:ext uri="{53640926-AAD7-44D8-BBD7-CCE9431645EC}">
                        <a14:shadowObscured xmlns:a14="http://schemas.microsoft.com/office/drawing/2010/main"/>
                      </a:ext>
                    </a:extLst>
                  </pic:spPr>
                </pic:pic>
              </a:graphicData>
            </a:graphic>
          </wp:inline>
        </w:drawing>
      </w:r>
    </w:p>
    <w:p w14:paraId="4658C14F" w14:textId="06EA42D0" w:rsidR="007E3E9D" w:rsidRDefault="00BE1748" w:rsidP="00207D05">
      <w:pPr>
        <w:pStyle w:val="Caption"/>
        <w:ind w:left="720" w:firstLine="720"/>
        <w:jc w:val="left"/>
        <w:rPr>
          <w:b/>
          <w:bCs/>
          <w:lang w:val="en-GB"/>
        </w:rPr>
      </w:pPr>
      <w:bookmarkStart w:id="9" w:name="_Ref85542948"/>
      <w:r>
        <w:t xml:space="preserve">Figure </w:t>
      </w:r>
      <w:fldSimple w:instr=" SEQ Figure \* ARABIC ">
        <w:r w:rsidR="00CC050D">
          <w:rPr>
            <w:noProof/>
          </w:rPr>
          <w:t>5</w:t>
        </w:r>
      </w:fldSimple>
      <w:bookmarkEnd w:id="9"/>
      <w:r>
        <w:t xml:space="preserve"> CDF of the downlink SINR for different handover configurations.</w:t>
      </w:r>
    </w:p>
    <w:p w14:paraId="4F2CC364" w14:textId="53E30AA3" w:rsidR="00E3213E" w:rsidRPr="00663868" w:rsidRDefault="00813A6E" w:rsidP="002705C3">
      <w:pPr>
        <w:spacing w:after="120"/>
      </w:pPr>
      <w:r w:rsidRPr="00663868">
        <w:t xml:space="preserve">Now recalling the </w:t>
      </w:r>
      <w:r w:rsidR="008F49E7">
        <w:t xml:space="preserve">performance metrics from </w:t>
      </w:r>
      <w:r w:rsidR="00E3213E">
        <w:t>[2]:</w:t>
      </w:r>
      <w:r w:rsidR="00E3213E" w:rsidRPr="007A2A8E">
        <w:rPr>
          <w:bCs/>
          <w:noProof/>
        </w:rPr>
        <mc:AlternateContent>
          <mc:Choice Requires="wps">
            <w:drawing>
              <wp:anchor distT="45720" distB="45720" distL="114300" distR="114300" simplePos="0" relativeHeight="251658241" behindDoc="0" locked="0" layoutInCell="1" allowOverlap="1" wp14:anchorId="7BADE8FC" wp14:editId="59D01437">
                <wp:simplePos x="0" y="0"/>
                <wp:positionH relativeFrom="margin">
                  <wp:posOffset>0</wp:posOffset>
                </wp:positionH>
                <wp:positionV relativeFrom="paragraph">
                  <wp:posOffset>276225</wp:posOffset>
                </wp:positionV>
                <wp:extent cx="6074410" cy="4062730"/>
                <wp:effectExtent l="0" t="0" r="2159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4063117"/>
                        </a:xfrm>
                        <a:prstGeom prst="rect">
                          <a:avLst/>
                        </a:prstGeom>
                        <a:solidFill>
                          <a:srgbClr val="FFFFFF"/>
                        </a:solidFill>
                        <a:ln w="9525">
                          <a:solidFill>
                            <a:srgbClr val="000000"/>
                          </a:solidFill>
                          <a:miter lim="800000"/>
                          <a:headEnd/>
                          <a:tailEnd/>
                        </a:ln>
                      </wps:spPr>
                      <wps:txbx>
                        <w:txbxContent>
                          <w:p w14:paraId="0350C36D" w14:textId="77777777" w:rsidR="00E3213E" w:rsidRDefault="00E3213E" w:rsidP="00E3213E">
                            <w:pPr>
                              <w:numPr>
                                <w:ilvl w:val="0"/>
                                <w:numId w:val="32"/>
                              </w:numPr>
                              <w:spacing w:after="180" w:line="240" w:lineRule="auto"/>
                              <w:jc w:val="both"/>
                            </w:pPr>
                            <w:r>
                              <w:t xml:space="preserve">(Item 1) </w:t>
                            </w:r>
                            <w:r w:rsidRPr="006E00F4">
                              <w:t>CDF of serving beam RSRP</w:t>
                            </w:r>
                          </w:p>
                          <w:p w14:paraId="4C65D5E2" w14:textId="77777777" w:rsidR="00E3213E" w:rsidRDefault="00E3213E" w:rsidP="00E3213E">
                            <w:pPr>
                              <w:numPr>
                                <w:ilvl w:val="0"/>
                                <w:numId w:val="32"/>
                              </w:numPr>
                              <w:spacing w:after="180" w:line="240" w:lineRule="auto"/>
                              <w:jc w:val="both"/>
                            </w:pPr>
                            <w:r>
                              <w:t xml:space="preserve">(Item 2) </w:t>
                            </w:r>
                            <w:r w:rsidRPr="006E00F4">
                              <w:t xml:space="preserve">CDF of serving beam </w:t>
                            </w:r>
                            <w:r>
                              <w:t>SNR</w:t>
                            </w:r>
                          </w:p>
                          <w:p w14:paraId="79CB1C29" w14:textId="77777777" w:rsidR="00E3213E" w:rsidRPr="006E00F4" w:rsidRDefault="00E3213E" w:rsidP="00E3213E">
                            <w:pPr>
                              <w:numPr>
                                <w:ilvl w:val="0"/>
                                <w:numId w:val="32"/>
                              </w:numPr>
                              <w:spacing w:after="180" w:line="240" w:lineRule="auto"/>
                              <w:jc w:val="both"/>
                            </w:pPr>
                            <w:r>
                              <w:t xml:space="preserve">(Item 3) </w:t>
                            </w:r>
                            <w:r w:rsidRPr="006E00F4">
                              <w:t>CDF of serving beam RSRP</w:t>
                            </w:r>
                            <w:r>
                              <w:t xml:space="preserve"> – maximum </w:t>
                            </w:r>
                            <w:proofErr w:type="spellStart"/>
                            <w:r>
                              <w:t>neighbour</w:t>
                            </w:r>
                            <w:proofErr w:type="spellEnd"/>
                            <w:r>
                              <w:t xml:space="preserve"> cell RSRP</w:t>
                            </w:r>
                          </w:p>
                          <w:p w14:paraId="000458AB" w14:textId="77777777" w:rsidR="00E3213E" w:rsidRPr="006E00F4" w:rsidRDefault="00E3213E" w:rsidP="00E3213E">
                            <w:pPr>
                              <w:numPr>
                                <w:ilvl w:val="0"/>
                                <w:numId w:val="32"/>
                              </w:numPr>
                              <w:spacing w:after="180" w:line="240" w:lineRule="auto"/>
                              <w:jc w:val="both"/>
                            </w:pPr>
                            <w:r>
                              <w:t xml:space="preserve">(Item 4) </w:t>
                            </w:r>
                            <w:r w:rsidRPr="006E00F4">
                              <w:t xml:space="preserve">CDF of </w:t>
                            </w:r>
                            <w:r>
                              <w:t xml:space="preserve">the number of beams such that the beam SNR &gt; </w:t>
                            </w:r>
                            <w:proofErr w:type="spellStart"/>
                            <w:r>
                              <w:t>YdB</w:t>
                            </w:r>
                            <w:proofErr w:type="spellEnd"/>
                          </w:p>
                          <w:p w14:paraId="41CA50B1" w14:textId="77777777" w:rsidR="00E3213E" w:rsidRDefault="00E3213E" w:rsidP="00E3213E">
                            <w:pPr>
                              <w:pStyle w:val="CommentText"/>
                              <w:numPr>
                                <w:ilvl w:val="1"/>
                                <w:numId w:val="32"/>
                              </w:numPr>
                              <w:tabs>
                                <w:tab w:val="left" w:pos="990"/>
                              </w:tabs>
                              <w:jc w:val="both"/>
                            </w:pPr>
                            <w:r>
                              <w:t>Y = -9, -6, and -3</w:t>
                            </w:r>
                          </w:p>
                          <w:p w14:paraId="09867577" w14:textId="77777777" w:rsidR="00E3213E" w:rsidRPr="0048089D" w:rsidRDefault="00E3213E" w:rsidP="00E3213E">
                            <w:pPr>
                              <w:numPr>
                                <w:ilvl w:val="0"/>
                                <w:numId w:val="32"/>
                              </w:numPr>
                              <w:spacing w:after="180" w:line="240" w:lineRule="auto"/>
                              <w:jc w:val="both"/>
                            </w:pPr>
                            <w:r>
                              <w:t>(Item 5) CDF of Beam dwell time in the following regions only for LEO, i.e. cases 11~30 and 41~60 in Table 8.</w:t>
                            </w:r>
                          </w:p>
                          <w:p w14:paraId="06550B6F" w14:textId="77777777" w:rsidR="00E3213E" w:rsidRDefault="00E3213E" w:rsidP="00E3213E">
                            <w:pPr>
                              <w:pStyle w:val="CommentText"/>
                              <w:numPr>
                                <w:ilvl w:val="1"/>
                                <w:numId w:val="32"/>
                              </w:numPr>
                              <w:tabs>
                                <w:tab w:val="left" w:pos="990"/>
                              </w:tabs>
                              <w:jc w:val="both"/>
                            </w:pPr>
                            <w:r>
                              <w:t>(Item 5-1) Serving beam RSRP is [6]dB stronger than the second strongest neighbour beam RSRP and serving beam SNR is larger than [-6]dB</w:t>
                            </w:r>
                          </w:p>
                          <w:p w14:paraId="07A45374" w14:textId="77777777" w:rsidR="00E3213E" w:rsidRDefault="00E3213E" w:rsidP="00E3213E">
                            <w:pPr>
                              <w:pStyle w:val="CommentText"/>
                              <w:numPr>
                                <w:ilvl w:val="1"/>
                                <w:numId w:val="32"/>
                              </w:numPr>
                              <w:tabs>
                                <w:tab w:val="left" w:pos="990"/>
                              </w:tabs>
                              <w:jc w:val="both"/>
                            </w:pPr>
                            <w:r>
                              <w:t>(Item 5-2) RSRP difference between serving beam and the second strongest neighbour beam is smaller than [6]dB and serving beam SNR is larger than [-6]dB</w:t>
                            </w:r>
                          </w:p>
                          <w:p w14:paraId="46225079" w14:textId="77777777" w:rsidR="00E3213E" w:rsidRDefault="00E3213E" w:rsidP="00E3213E">
                            <w:pPr>
                              <w:pStyle w:val="CommentText"/>
                              <w:numPr>
                                <w:ilvl w:val="1"/>
                                <w:numId w:val="32"/>
                              </w:numPr>
                              <w:tabs>
                                <w:tab w:val="left" w:pos="990"/>
                              </w:tabs>
                              <w:jc w:val="both"/>
                            </w:pPr>
                            <w:r>
                              <w:t>Note: Beam dwell time for LEO can be derived as follows, e.g.</w:t>
                            </w:r>
                          </w:p>
                          <w:p w14:paraId="2D7608CD" w14:textId="77777777" w:rsidR="00E3213E" w:rsidRDefault="00E3213E" w:rsidP="00E3213E">
                            <w:pPr>
                              <w:pStyle w:val="CommentText"/>
                              <w:numPr>
                                <w:ilvl w:val="2"/>
                                <w:numId w:val="32"/>
                              </w:numPr>
                              <w:tabs>
                                <w:tab w:val="left" w:pos="990"/>
                              </w:tabs>
                              <w:jc w:val="both"/>
                            </w:pPr>
                            <w:r>
                              <w:t>For a given UE, (elevation angle range where the above condition is met)/(</w:t>
                            </w:r>
                            <w:r>
                              <w:rPr>
                                <w:rFonts w:hint="eastAsia"/>
                                <w:lang w:eastAsia="ko-KR"/>
                              </w:rPr>
                              <w:t>a</w:t>
                            </w:r>
                            <w:r>
                              <w:rPr>
                                <w:lang w:eastAsia="ko-KR"/>
                              </w:rPr>
                              <w:t>ngular speed of LEO satellite)</w:t>
                            </w:r>
                          </w:p>
                          <w:p w14:paraId="243C67F5" w14:textId="77777777" w:rsidR="00E3213E" w:rsidRDefault="00E3213E" w:rsidP="00E3213E">
                            <w:pPr>
                              <w:jc w:val="both"/>
                            </w:pPr>
                          </w:p>
                          <w:p w14:paraId="3C6CE06B" w14:textId="77777777" w:rsidR="00E3213E" w:rsidRDefault="00E3213E" w:rsidP="00E3213E">
                            <w:pPr>
                              <w:jc w:val="both"/>
                            </w:pPr>
                            <w:r>
                              <w:t>Items 1-2 can be used for side condition evaluation in defining RRM requirements. The rest are to evaluate minimum UE capability in terms of # of cells/SSBs, measurement periodicity, measurement scaling factors, etc.</w:t>
                            </w:r>
                          </w:p>
                          <w:p w14:paraId="37EA4E7A" w14:textId="77777777" w:rsidR="00E3213E" w:rsidRDefault="00E3213E" w:rsidP="00E321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ADE8FC" id="_x0000_s1027" type="#_x0000_t202" style="position:absolute;margin-left:0;margin-top:21.75pt;width:478.3pt;height:319.9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">
                <v:textbox>
                  <w:txbxContent>
                    <w:p w14:paraId="0350C36D" w14:textId="77777777" w:rsidR="00E3213E" w:rsidRDefault="00E3213E" w:rsidP="00E3213E">
                      <w:pPr>
                        <w:numPr>
                          <w:ilvl w:val="0"/>
                          <w:numId w:val="32"/>
                        </w:numPr>
                        <w:spacing w:after="180" w:line="240" w:lineRule="auto"/>
                        <w:jc w:val="both"/>
                      </w:pPr>
                      <w:r>
                        <w:t xml:space="preserve">(Item 1) </w:t>
                      </w:r>
                      <w:r w:rsidRPr="006E00F4">
                        <w:t>CDF of serving beam RSRP</w:t>
                      </w:r>
                    </w:p>
                    <w:p w14:paraId="4C65D5E2" w14:textId="77777777" w:rsidR="00E3213E" w:rsidRDefault="00E3213E" w:rsidP="00E3213E">
                      <w:pPr>
                        <w:numPr>
                          <w:ilvl w:val="0"/>
                          <w:numId w:val="32"/>
                        </w:numPr>
                        <w:spacing w:after="180" w:line="240" w:lineRule="auto"/>
                        <w:jc w:val="both"/>
                      </w:pPr>
                      <w:r>
                        <w:t xml:space="preserve">(Item 2) </w:t>
                      </w:r>
                      <w:r w:rsidRPr="006E00F4">
                        <w:t xml:space="preserve">CDF of serving beam </w:t>
                      </w:r>
                      <w:r>
                        <w:t>SNR</w:t>
                      </w:r>
                    </w:p>
                    <w:p w14:paraId="79CB1C29" w14:textId="77777777" w:rsidR="00E3213E" w:rsidRPr="006E00F4" w:rsidRDefault="00E3213E" w:rsidP="00E3213E">
                      <w:pPr>
                        <w:numPr>
                          <w:ilvl w:val="0"/>
                          <w:numId w:val="32"/>
                        </w:numPr>
                        <w:spacing w:after="180" w:line="240" w:lineRule="auto"/>
                        <w:jc w:val="both"/>
                      </w:pPr>
                      <w:r>
                        <w:t xml:space="preserve">(Item 3) </w:t>
                      </w:r>
                      <w:r w:rsidRPr="006E00F4">
                        <w:t>CDF of serving beam RSRP</w:t>
                      </w:r>
                      <w:r>
                        <w:t xml:space="preserve"> – maximum </w:t>
                      </w:r>
                      <w:proofErr w:type="spellStart"/>
                      <w:r>
                        <w:t>neighbour</w:t>
                      </w:r>
                      <w:proofErr w:type="spellEnd"/>
                      <w:r>
                        <w:t xml:space="preserve"> cell RSRP</w:t>
                      </w:r>
                    </w:p>
                    <w:p w14:paraId="000458AB" w14:textId="77777777" w:rsidR="00E3213E" w:rsidRPr="006E00F4" w:rsidRDefault="00E3213E" w:rsidP="00E3213E">
                      <w:pPr>
                        <w:numPr>
                          <w:ilvl w:val="0"/>
                          <w:numId w:val="32"/>
                        </w:numPr>
                        <w:spacing w:after="180" w:line="240" w:lineRule="auto"/>
                        <w:jc w:val="both"/>
                      </w:pPr>
                      <w:r>
                        <w:t xml:space="preserve">(Item 4) </w:t>
                      </w:r>
                      <w:r w:rsidRPr="006E00F4">
                        <w:t xml:space="preserve">CDF of </w:t>
                      </w:r>
                      <w:r>
                        <w:t xml:space="preserve">the number of beams such that the beam SNR &gt; </w:t>
                      </w:r>
                      <w:proofErr w:type="spellStart"/>
                      <w:r>
                        <w:t>YdB</w:t>
                      </w:r>
                      <w:proofErr w:type="spellEnd"/>
                    </w:p>
                    <w:p w14:paraId="41CA50B1" w14:textId="77777777" w:rsidR="00E3213E" w:rsidRDefault="00E3213E" w:rsidP="00E3213E">
                      <w:pPr>
                        <w:pStyle w:val="CommentText"/>
                        <w:numPr>
                          <w:ilvl w:val="1"/>
                          <w:numId w:val="32"/>
                        </w:numPr>
                        <w:tabs>
                          <w:tab w:val="left" w:pos="990"/>
                        </w:tabs>
                        <w:jc w:val="both"/>
                      </w:pPr>
                      <w:r>
                        <w:t>Y = -9, -6, and -3</w:t>
                      </w:r>
                    </w:p>
                    <w:p w14:paraId="09867577" w14:textId="77777777" w:rsidR="00E3213E" w:rsidRPr="0048089D" w:rsidRDefault="00E3213E" w:rsidP="00E3213E">
                      <w:pPr>
                        <w:numPr>
                          <w:ilvl w:val="0"/>
                          <w:numId w:val="32"/>
                        </w:numPr>
                        <w:spacing w:after="180" w:line="240" w:lineRule="auto"/>
                        <w:jc w:val="both"/>
                      </w:pPr>
                      <w:r>
                        <w:t>(Item 5) CDF of Beam dwell time in the following regions only for LEO, i.e. cases 11~30 and 41~60 in Table 8.</w:t>
                      </w:r>
                    </w:p>
                    <w:p w14:paraId="06550B6F" w14:textId="77777777" w:rsidR="00E3213E" w:rsidRDefault="00E3213E" w:rsidP="00E3213E">
                      <w:pPr>
                        <w:pStyle w:val="CommentText"/>
                        <w:numPr>
                          <w:ilvl w:val="1"/>
                          <w:numId w:val="32"/>
                        </w:numPr>
                        <w:tabs>
                          <w:tab w:val="left" w:pos="990"/>
                        </w:tabs>
                        <w:jc w:val="both"/>
                      </w:pPr>
                      <w:r>
                        <w:t>(Item 5-1) Serving beam RSRP is [6]dB stronger than the second strongest neighbour beam RSRP and serving beam SNR is larger than [-6]dB</w:t>
                      </w:r>
                    </w:p>
                    <w:p w14:paraId="07A45374" w14:textId="77777777" w:rsidR="00E3213E" w:rsidRDefault="00E3213E" w:rsidP="00E3213E">
                      <w:pPr>
                        <w:pStyle w:val="CommentText"/>
                        <w:numPr>
                          <w:ilvl w:val="1"/>
                          <w:numId w:val="32"/>
                        </w:numPr>
                        <w:tabs>
                          <w:tab w:val="left" w:pos="990"/>
                        </w:tabs>
                        <w:jc w:val="both"/>
                      </w:pPr>
                      <w:r>
                        <w:t>(Item 5-2) RSRP difference between serving beam and the second strongest neighbour beam is smaller than [6]dB and serving beam SNR is larger than [-6]dB</w:t>
                      </w:r>
                    </w:p>
                    <w:p w14:paraId="46225079" w14:textId="77777777" w:rsidR="00E3213E" w:rsidRDefault="00E3213E" w:rsidP="00E3213E">
                      <w:pPr>
                        <w:pStyle w:val="CommentText"/>
                        <w:numPr>
                          <w:ilvl w:val="1"/>
                          <w:numId w:val="32"/>
                        </w:numPr>
                        <w:tabs>
                          <w:tab w:val="left" w:pos="990"/>
                        </w:tabs>
                        <w:jc w:val="both"/>
                      </w:pPr>
                      <w:r>
                        <w:t>Note: Beam dwell time for LEO can be derived as follows, e.g.</w:t>
                      </w:r>
                    </w:p>
                    <w:p w14:paraId="2D7608CD" w14:textId="77777777" w:rsidR="00E3213E" w:rsidRDefault="00E3213E" w:rsidP="00E3213E">
                      <w:pPr>
                        <w:pStyle w:val="CommentText"/>
                        <w:numPr>
                          <w:ilvl w:val="2"/>
                          <w:numId w:val="32"/>
                        </w:numPr>
                        <w:tabs>
                          <w:tab w:val="left" w:pos="990"/>
                        </w:tabs>
                        <w:jc w:val="both"/>
                      </w:pPr>
                      <w:r>
                        <w:t>For a given UE, (elevation angle range where the above condition is met)/(</w:t>
                      </w:r>
                      <w:r>
                        <w:rPr>
                          <w:rFonts w:hint="eastAsia"/>
                          <w:lang w:eastAsia="ko-KR"/>
                        </w:rPr>
                        <w:t>a</w:t>
                      </w:r>
                      <w:r>
                        <w:rPr>
                          <w:lang w:eastAsia="ko-KR"/>
                        </w:rPr>
                        <w:t>ngular speed of LEO satellite)</w:t>
                      </w:r>
                    </w:p>
                    <w:p w14:paraId="243C67F5" w14:textId="77777777" w:rsidR="00E3213E" w:rsidRDefault="00E3213E" w:rsidP="00E3213E">
                      <w:pPr>
                        <w:jc w:val="both"/>
                      </w:pPr>
                    </w:p>
                    <w:p w14:paraId="3C6CE06B" w14:textId="77777777" w:rsidR="00E3213E" w:rsidRDefault="00E3213E" w:rsidP="00E3213E">
                      <w:pPr>
                        <w:jc w:val="both"/>
                      </w:pPr>
                      <w:r>
                        <w:t>Items 1-2 can be used for side condition evaluation in defining RRM requirements. The rest are to evaluate minimum UE capability in terms of # of cells/SSBs, measurement periodicity, measurement scaling factors, etc.</w:t>
                      </w:r>
                    </w:p>
                    <w:p w14:paraId="37EA4E7A" w14:textId="77777777" w:rsidR="00E3213E" w:rsidRDefault="00E3213E" w:rsidP="00E3213E"/>
                  </w:txbxContent>
                </v:textbox>
                <w10:wrap type="square" anchorx="margin"/>
              </v:shape>
            </w:pict>
          </mc:Fallback>
        </mc:AlternateContent>
      </w:r>
    </w:p>
    <w:p w14:paraId="55515349" w14:textId="37E500A2" w:rsidR="00B94E30" w:rsidRDefault="00B94E30">
      <w:pPr>
        <w:spacing w:after="120"/>
        <w:jc w:val="both"/>
      </w:pPr>
      <w:r>
        <w:t>T</w:t>
      </w:r>
      <w:r w:rsidR="00E3213E" w:rsidRPr="00663868">
        <w:t xml:space="preserve">he results in this section </w:t>
      </w:r>
      <w:r>
        <w:t xml:space="preserve">demonstrate </w:t>
      </w:r>
      <w:r w:rsidR="00E3213E" w:rsidRPr="00663868">
        <w:t xml:space="preserve">that time dynamics have an impact on the distributions </w:t>
      </w:r>
      <w:r>
        <w:t xml:space="preserve">outlined in the above list. For example, the </w:t>
      </w:r>
      <w:r w:rsidR="00576A52">
        <w:t xml:space="preserve">identification of the </w:t>
      </w:r>
      <w:r>
        <w:t xml:space="preserve">serving </w:t>
      </w:r>
      <w:r w:rsidR="00576A52">
        <w:t>beam could be incorrect if one uses a snapshot simulation, compared to the time dynamic simulation</w:t>
      </w:r>
      <w:r w:rsidR="00656F0F">
        <w:t xml:space="preserve"> utilized to generate the results in </w:t>
      </w:r>
      <w:r w:rsidR="00656F0F">
        <w:fldChar w:fldCharType="begin"/>
      </w:r>
      <w:r w:rsidR="00656F0F">
        <w:instrText xml:space="preserve"> REF _Ref85542707 \h </w:instrText>
      </w:r>
      <w:r w:rsidR="00656F0F">
        <w:fldChar w:fldCharType="separate"/>
      </w:r>
      <w:r w:rsidR="00502CBD">
        <w:t xml:space="preserve">Figure </w:t>
      </w:r>
      <w:r w:rsidR="00502CBD">
        <w:rPr>
          <w:noProof/>
        </w:rPr>
        <w:t>3</w:t>
      </w:r>
      <w:r w:rsidR="00656F0F">
        <w:fldChar w:fldCharType="end"/>
      </w:r>
      <w:r w:rsidR="00656F0F">
        <w:t xml:space="preserve"> and </w:t>
      </w:r>
      <w:r w:rsidR="00656F0F">
        <w:fldChar w:fldCharType="begin"/>
      </w:r>
      <w:r w:rsidR="00656F0F">
        <w:instrText xml:space="preserve"> REF _Ref85542948 \h </w:instrText>
      </w:r>
      <w:r w:rsidR="00656F0F">
        <w:fldChar w:fldCharType="separate"/>
      </w:r>
      <w:r w:rsidR="00502CBD">
        <w:t xml:space="preserve">Figure </w:t>
      </w:r>
      <w:r w:rsidR="00502CBD">
        <w:rPr>
          <w:noProof/>
        </w:rPr>
        <w:t>4</w:t>
      </w:r>
      <w:r w:rsidR="00656F0F">
        <w:fldChar w:fldCharType="end"/>
      </w:r>
      <w:r w:rsidR="00576A52">
        <w:t xml:space="preserve">. </w:t>
      </w:r>
      <w:r w:rsidR="00BE3889">
        <w:t xml:space="preserve">This would impact at least items 1-3. Furthermore, the </w:t>
      </w:r>
      <w:r w:rsidR="00E65D29">
        <w:t xml:space="preserve">beam dwell time also </w:t>
      </w:r>
      <w:r w:rsidR="00C17200">
        <w:t xml:space="preserve">depends on the </w:t>
      </w:r>
      <w:r w:rsidR="005A4E7D">
        <w:t>time-varying behavior of the channel model</w:t>
      </w:r>
      <w:r w:rsidR="009077A1">
        <w:t xml:space="preserve"> and thus it would also be incorrect if </w:t>
      </w:r>
      <w:r w:rsidR="00B9187C">
        <w:t>a snapshot simulation is used</w:t>
      </w:r>
      <w:r w:rsidR="005A4E7D">
        <w:t>.</w:t>
      </w:r>
    </w:p>
    <w:p w14:paraId="53ECBEAB" w14:textId="16F4C39B" w:rsidR="00E3213E" w:rsidRPr="00663868" w:rsidRDefault="005A4E7D" w:rsidP="00663868">
      <w:pPr>
        <w:spacing w:after="120"/>
        <w:jc w:val="both"/>
      </w:pPr>
      <w:r>
        <w:t>T</w:t>
      </w:r>
      <w:r w:rsidR="00E3213E" w:rsidRPr="00663868">
        <w:t>herefore</w:t>
      </w:r>
      <w:r w:rsidR="00207D05">
        <w:t>,</w:t>
      </w:r>
      <w:r w:rsidR="00E3213E" w:rsidRPr="00663868">
        <w:t xml:space="preserve"> RAN4 should consider</w:t>
      </w:r>
      <w:r w:rsidR="005225B6">
        <w:t xml:space="preserve"> </w:t>
      </w:r>
      <w:r w:rsidR="00207D05">
        <w:t xml:space="preserve">the </w:t>
      </w:r>
      <w:r w:rsidR="005225B6">
        <w:t>use of</w:t>
      </w:r>
      <w:r w:rsidR="00E3213E" w:rsidRPr="00663868">
        <w:t xml:space="preserve"> dynamic simulations and align the assumptions which </w:t>
      </w:r>
      <w:proofErr w:type="gramStart"/>
      <w:r w:rsidR="00E3213E" w:rsidRPr="00663868">
        <w:t>takes into account</w:t>
      </w:r>
      <w:proofErr w:type="gramEnd"/>
      <w:r w:rsidR="00E3213E" w:rsidRPr="00663868">
        <w:t xml:space="preserve"> the time correlation.</w:t>
      </w:r>
    </w:p>
    <w:p w14:paraId="761516E1" w14:textId="77777777" w:rsidR="00CD7492" w:rsidRDefault="00CD7492" w:rsidP="00A37002">
      <w:pPr>
        <w:pStyle w:val="RAN4H1"/>
      </w:pPr>
      <w:r w:rsidRPr="00663868">
        <w:lastRenderedPageBreak/>
        <w:t>Conclusion</w:t>
      </w:r>
    </w:p>
    <w:p w14:paraId="3D32FBE8" w14:textId="452C9667" w:rsidR="00404DE5" w:rsidRPr="00663868" w:rsidRDefault="00404DE5" w:rsidP="00663868">
      <w:r>
        <w:rPr>
          <w:lang w:val="en-GB"/>
        </w:rPr>
        <w:t xml:space="preserve">Based on the discussion in this </w:t>
      </w:r>
      <w:r w:rsidR="003E095B">
        <w:rPr>
          <w:lang w:val="en-GB"/>
        </w:rPr>
        <w:t>contribution we made the following observations and proposals:</w:t>
      </w:r>
    </w:p>
    <w:p w14:paraId="04A18454" w14:textId="77777777" w:rsidR="00854164" w:rsidRPr="00962466" w:rsidRDefault="00854164" w:rsidP="00854164">
      <w:pPr>
        <w:spacing w:after="120"/>
        <w:rPr>
          <w:i/>
          <w:iCs/>
        </w:rPr>
      </w:pPr>
      <w:r w:rsidRPr="00962466">
        <w:rPr>
          <w:i/>
          <w:iCs/>
        </w:rPr>
        <w:t>Observation 1: NTN mobility scenarios are significantly more dynamic than any terrestrial scenario 3GPP has looked at.</w:t>
      </w:r>
    </w:p>
    <w:p w14:paraId="0EFC07CA" w14:textId="77777777" w:rsidR="00854164" w:rsidRPr="002F0FBD" w:rsidRDefault="00854164" w:rsidP="00854164">
      <w:pPr>
        <w:spacing w:after="120"/>
        <w:rPr>
          <w:i/>
          <w:iCs/>
        </w:rPr>
      </w:pPr>
      <w:r w:rsidRPr="002F0FBD">
        <w:rPr>
          <w:i/>
          <w:iCs/>
        </w:rPr>
        <w:t>Observation 2: Mobility related requirements, like requirements related to the SMTC window need to be studied through dynamic simulations.</w:t>
      </w:r>
    </w:p>
    <w:p w14:paraId="6EAD2999" w14:textId="77777777" w:rsidR="00A55F40" w:rsidRPr="00BD4752" w:rsidRDefault="00A55F40" w:rsidP="00A55F40">
      <w:pPr>
        <w:spacing w:after="120"/>
        <w:rPr>
          <w:rFonts w:cs="Times New Roman"/>
          <w:i/>
          <w:iCs/>
        </w:rPr>
      </w:pPr>
      <w:r w:rsidRPr="00BD4752">
        <w:rPr>
          <w:rFonts w:cs="Times New Roman"/>
          <w:i/>
          <w:iCs/>
        </w:rPr>
        <w:t>Observation 3: The channel model in 38.811 does not support movement for satellites, like LEO satellites.</w:t>
      </w:r>
    </w:p>
    <w:p w14:paraId="01FE705C" w14:textId="37A087AB" w:rsidR="00C51E42" w:rsidRPr="006F6AB9" w:rsidRDefault="00A55F40" w:rsidP="00C51E42">
      <w:pPr>
        <w:spacing w:after="120"/>
        <w:rPr>
          <w:rFonts w:cs="Times New Roman"/>
          <w:b/>
          <w:bCs/>
        </w:rPr>
      </w:pPr>
      <w:r w:rsidRPr="008944C8">
        <w:rPr>
          <w:rFonts w:cs="Times New Roman"/>
          <w:i/>
          <w:iCs/>
        </w:rPr>
        <w:t>Observation 4: Mobility in NTN for NGSO satellites is dominated by the movement of the satellites.</w:t>
      </w:r>
    </w:p>
    <w:p w14:paraId="2F9CA0D7" w14:textId="16E3BCD6" w:rsidR="00C51E42" w:rsidRPr="00663868" w:rsidRDefault="00723390" w:rsidP="00663868">
      <w:pPr>
        <w:jc w:val="both"/>
        <w:rPr>
          <w:lang w:val="en-GB"/>
        </w:rPr>
      </w:pPr>
      <w:r w:rsidRPr="00F000CF">
        <w:rPr>
          <w:i/>
          <w:iCs/>
        </w:rPr>
        <w:t xml:space="preserve">Observation 5: 3GPP model (in line with TR 38.811) leads to 30 – 40 times more LOS/NLOS transitions compared to other models, such as </w:t>
      </w:r>
      <w:proofErr w:type="gramStart"/>
      <w:r w:rsidRPr="00F000CF">
        <w:rPr>
          <w:i/>
          <w:iCs/>
        </w:rPr>
        <w:t>ray-tracing</w:t>
      </w:r>
      <w:proofErr w:type="gramEnd"/>
      <w:r w:rsidRPr="00F000CF">
        <w:rPr>
          <w:i/>
          <w:iCs/>
        </w:rPr>
        <w:t xml:space="preserve"> based or 2-state Markov chain based</w:t>
      </w:r>
      <w:r>
        <w:rPr>
          <w:i/>
          <w:iCs/>
        </w:rPr>
        <w:t>.</w:t>
      </w:r>
    </w:p>
    <w:p w14:paraId="10A234D0" w14:textId="58856A10" w:rsidR="003E095B" w:rsidRPr="009D3A0E" w:rsidRDefault="00723390" w:rsidP="003E095B">
      <w:pPr>
        <w:keepNext/>
        <w:spacing w:after="120"/>
        <w:rPr>
          <w:b/>
          <w:bCs/>
        </w:rPr>
      </w:pPr>
      <w:r w:rsidRPr="00282543">
        <w:rPr>
          <w:i/>
          <w:iCs/>
        </w:rPr>
        <w:t xml:space="preserve">Observation 6: Depending on the handover configuration the UE may experience suboptimal downlink SINR conditions partly due to the time dynamic conditions in </w:t>
      </w:r>
      <w:proofErr w:type="gramStart"/>
      <w:r w:rsidRPr="00282543">
        <w:rPr>
          <w:i/>
          <w:iCs/>
        </w:rPr>
        <w:t>NTN.</w:t>
      </w:r>
      <w:r w:rsidR="003E095B">
        <w:rPr>
          <w:b/>
          <w:bCs/>
        </w:rPr>
        <w:t>.</w:t>
      </w:r>
      <w:proofErr w:type="gramEnd"/>
    </w:p>
    <w:p w14:paraId="39D0C7D6" w14:textId="5D18C89B" w:rsidR="003E095B" w:rsidRPr="00D45D52" w:rsidRDefault="00D0590E" w:rsidP="003E095B">
      <w:pPr>
        <w:keepNext/>
        <w:spacing w:after="120"/>
        <w:rPr>
          <w:b/>
          <w:bCs/>
        </w:rPr>
      </w:pPr>
      <w:r w:rsidRPr="00282543">
        <w:rPr>
          <w:i/>
          <w:iCs/>
        </w:rPr>
        <w:t>Observation 7: The serving cell, when considering time dynamic conditions in NTN, may not provide the optimal downlink SINR, and thus may not be the same cell as identified in snapshot simulations</w:t>
      </w:r>
      <w:r w:rsidR="003E095B">
        <w:rPr>
          <w:b/>
          <w:bCs/>
        </w:rPr>
        <w:t>.</w:t>
      </w:r>
    </w:p>
    <w:p w14:paraId="67389746" w14:textId="77777777" w:rsidR="003E095B" w:rsidRDefault="003E095B" w:rsidP="003E095B">
      <w:pPr>
        <w:spacing w:after="120"/>
        <w:rPr>
          <w:b/>
          <w:bCs/>
        </w:rPr>
      </w:pPr>
    </w:p>
    <w:p w14:paraId="68530458" w14:textId="77777777" w:rsidR="00854164" w:rsidRDefault="00854164" w:rsidP="00854164">
      <w:pPr>
        <w:spacing w:after="120"/>
        <w:rPr>
          <w:b/>
          <w:bCs/>
        </w:rPr>
      </w:pPr>
      <w:r>
        <w:rPr>
          <w:b/>
          <w:bCs/>
        </w:rPr>
        <w:t>Proposal 1: Dynamic system level simulations should be considered and used.</w:t>
      </w:r>
    </w:p>
    <w:p w14:paraId="5341115E" w14:textId="77777777" w:rsidR="00A55F40" w:rsidRDefault="00A55F40" w:rsidP="007C00C6">
      <w:pPr>
        <w:rPr>
          <w:rFonts w:cs="Times New Roman"/>
          <w:b/>
          <w:bCs/>
          <w:szCs w:val="20"/>
        </w:rPr>
      </w:pPr>
      <w:r w:rsidRPr="00663868">
        <w:rPr>
          <w:rFonts w:cs="Times New Roman"/>
          <w:b/>
          <w:bCs/>
          <w:szCs w:val="20"/>
        </w:rPr>
        <w:t xml:space="preserve">Proposal 2: </w:t>
      </w:r>
      <w:r>
        <w:rPr>
          <w:rFonts w:cs="Times New Roman"/>
          <w:b/>
          <w:bCs/>
          <w:szCs w:val="20"/>
        </w:rPr>
        <w:t>T</w:t>
      </w:r>
      <w:r w:rsidRPr="00663868">
        <w:rPr>
          <w:rFonts w:cs="Times New Roman"/>
          <w:b/>
          <w:bCs/>
          <w:szCs w:val="20"/>
        </w:rPr>
        <w:t xml:space="preserve">he movement of the NGSO satellites </w:t>
      </w:r>
      <w:r>
        <w:rPr>
          <w:rFonts w:cs="Times New Roman"/>
          <w:b/>
          <w:bCs/>
          <w:szCs w:val="20"/>
        </w:rPr>
        <w:t xml:space="preserve">should </w:t>
      </w:r>
      <w:r w:rsidRPr="00663868">
        <w:rPr>
          <w:rFonts w:cs="Times New Roman"/>
          <w:b/>
          <w:bCs/>
          <w:szCs w:val="20"/>
        </w:rPr>
        <w:t xml:space="preserve">be included in </w:t>
      </w:r>
      <w:r>
        <w:rPr>
          <w:rFonts w:cs="Times New Roman"/>
          <w:b/>
          <w:bCs/>
          <w:szCs w:val="20"/>
        </w:rPr>
        <w:t>simulations</w:t>
      </w:r>
      <w:r w:rsidRPr="00266C10">
        <w:rPr>
          <w:rFonts w:cs="Times New Roman"/>
          <w:b/>
          <w:bCs/>
          <w:szCs w:val="20"/>
        </w:rPr>
        <w:t>.</w:t>
      </w:r>
    </w:p>
    <w:p w14:paraId="18F24285" w14:textId="78DF3A37" w:rsidR="007C00C6" w:rsidRPr="00854164" w:rsidRDefault="007C00C6" w:rsidP="007C00C6">
      <w:pPr>
        <w:rPr>
          <w:b/>
          <w:bCs/>
          <w:lang w:val="en-GB"/>
        </w:rPr>
      </w:pPr>
    </w:p>
    <w:p w14:paraId="19FC2F12" w14:textId="4405AB41" w:rsidR="003B659E" w:rsidRPr="001F4F60" w:rsidRDefault="003B659E" w:rsidP="001F4F60">
      <w:pPr>
        <w:pStyle w:val="RAN4H1"/>
      </w:pPr>
      <w:r w:rsidRPr="0095295C">
        <w:t>References</w:t>
      </w:r>
    </w:p>
    <w:p w14:paraId="01F238FC" w14:textId="13A855FB" w:rsidR="004940CB" w:rsidRPr="00B83430" w:rsidRDefault="00CD196A" w:rsidP="00663868">
      <w:pPr>
        <w:pStyle w:val="ListParagraph"/>
        <w:numPr>
          <w:ilvl w:val="0"/>
          <w:numId w:val="36"/>
        </w:numPr>
        <w:ind w:right="-22"/>
        <w:rPr>
          <w:rFonts w:ascii="Arial" w:eastAsiaTheme="minorEastAsia" w:hAnsi="Arial" w:cs="Arial"/>
          <w:color w:val="000000"/>
          <w:sz w:val="18"/>
          <w:szCs w:val="18"/>
          <w:lang w:eastAsia="zh-CN"/>
        </w:rPr>
      </w:pPr>
      <w:bookmarkStart w:id="10" w:name="_Ref85622114"/>
      <w:r w:rsidRPr="00663868">
        <w:rPr>
          <w:rFonts w:ascii="Arial" w:eastAsiaTheme="minorEastAsia" w:hAnsi="Arial" w:cs="Arial"/>
          <w:sz w:val="18"/>
          <w:szCs w:val="18"/>
          <w:lang w:eastAsia="zh-CN"/>
        </w:rPr>
        <w:t>R4-2115750</w:t>
      </w:r>
      <w:r w:rsidR="00C4044E" w:rsidRPr="00663868">
        <w:rPr>
          <w:rFonts w:ascii="Arial" w:eastAsiaTheme="minorEastAsia" w:hAnsi="Arial" w:cs="Arial"/>
          <w:sz w:val="18"/>
          <w:szCs w:val="18"/>
          <w:lang w:eastAsia="zh-CN"/>
        </w:rPr>
        <w:t>, “</w:t>
      </w:r>
      <w:r w:rsidR="00C4044E" w:rsidRPr="00663868">
        <w:rPr>
          <w:rFonts w:ascii="Arial" w:eastAsiaTheme="minorEastAsia" w:hAnsi="Arial" w:cs="Arial"/>
          <w:color w:val="000000"/>
          <w:sz w:val="18"/>
          <w:szCs w:val="18"/>
          <w:lang w:eastAsia="zh-CN"/>
        </w:rPr>
        <w:t xml:space="preserve">Simulation assumptions for NTN co-existence study”, Samsung, </w:t>
      </w:r>
      <w:r w:rsidR="004940CB" w:rsidRPr="00663868">
        <w:rPr>
          <w:rFonts w:ascii="Arial" w:eastAsiaTheme="minorEastAsia" w:hAnsi="Arial" w:cs="Arial"/>
          <w:color w:val="000000"/>
          <w:sz w:val="18"/>
          <w:szCs w:val="18"/>
          <w:lang w:eastAsia="zh-CN"/>
        </w:rPr>
        <w:t>CATT</w:t>
      </w:r>
      <w:r w:rsidR="003D7620" w:rsidRPr="00B83430">
        <w:rPr>
          <w:rFonts w:ascii="Arial" w:eastAsiaTheme="minorEastAsia" w:hAnsi="Arial" w:cs="Arial"/>
          <w:color w:val="000000"/>
          <w:sz w:val="18"/>
          <w:szCs w:val="18"/>
          <w:lang w:eastAsia="zh-CN"/>
        </w:rPr>
        <w:t>.</w:t>
      </w:r>
      <w:bookmarkEnd w:id="10"/>
    </w:p>
    <w:p w14:paraId="2210FCE4" w14:textId="4C8A3D38" w:rsidR="003D7620" w:rsidRPr="00663868" w:rsidRDefault="00E908C6" w:rsidP="00663868">
      <w:pPr>
        <w:pStyle w:val="ListParagraph"/>
        <w:numPr>
          <w:ilvl w:val="0"/>
          <w:numId w:val="36"/>
        </w:numPr>
        <w:ind w:right="-22"/>
        <w:rPr>
          <w:rFonts w:ascii="Arial" w:hAnsi="Arial" w:cs="Arial"/>
          <w:color w:val="000000"/>
          <w:sz w:val="18"/>
          <w:szCs w:val="18"/>
          <w:lang w:eastAsia="zh-CN"/>
        </w:rPr>
      </w:pPr>
      <w:bookmarkStart w:id="11" w:name="_Ref85622122"/>
      <w:r>
        <w:rPr>
          <w:rFonts w:ascii="Arial" w:eastAsiaTheme="minorEastAsia" w:hAnsi="Arial" w:cs="Arial"/>
          <w:color w:val="000000"/>
          <w:sz w:val="18"/>
          <w:szCs w:val="18"/>
          <w:lang w:eastAsia="zh-CN"/>
        </w:rPr>
        <w:t>Draft,</w:t>
      </w:r>
      <w:r w:rsidR="00D650AB" w:rsidRPr="00B83430">
        <w:rPr>
          <w:rFonts w:ascii="Arial" w:eastAsiaTheme="minorEastAsia" w:hAnsi="Arial" w:cs="Arial"/>
          <w:color w:val="000000"/>
          <w:sz w:val="18"/>
          <w:szCs w:val="18"/>
          <w:lang w:eastAsia="zh-CN"/>
        </w:rPr>
        <w:t xml:space="preserve"> “</w:t>
      </w:r>
      <w:r w:rsidR="00D650AB" w:rsidRPr="00663868">
        <w:rPr>
          <w:rFonts w:ascii="Arial" w:eastAsia="MS Mincho" w:hAnsi="Arial" w:cs="Arial"/>
          <w:bCs/>
          <w:color w:val="000000"/>
          <w:sz w:val="18"/>
          <w:szCs w:val="18"/>
        </w:rPr>
        <w:t xml:space="preserve">Simulation Assumptions for System </w:t>
      </w:r>
      <w:r w:rsidR="00D650AB" w:rsidRPr="00663868">
        <w:rPr>
          <w:rFonts w:ascii="Arial" w:hAnsi="Arial" w:cs="Arial"/>
          <w:bCs/>
          <w:color w:val="000000"/>
          <w:sz w:val="18"/>
          <w:szCs w:val="18"/>
          <w:lang w:eastAsia="zh-CN"/>
        </w:rPr>
        <w:t>Level Analysis on NTN RRM Perspective”</w:t>
      </w:r>
      <w:bookmarkEnd w:id="11"/>
    </w:p>
    <w:p w14:paraId="318723E0" w14:textId="4861D9ED" w:rsidR="00F72B11" w:rsidRPr="00663868" w:rsidRDefault="00AB3D8D" w:rsidP="00663868">
      <w:pPr>
        <w:pStyle w:val="ListParagraph"/>
        <w:numPr>
          <w:ilvl w:val="0"/>
          <w:numId w:val="36"/>
        </w:numPr>
        <w:ind w:right="-22"/>
        <w:rPr>
          <w:rFonts w:ascii="Arial" w:hAnsi="Arial" w:cs="Arial"/>
          <w:sz w:val="18"/>
          <w:szCs w:val="18"/>
          <w:lang w:eastAsia="zh-CN"/>
        </w:rPr>
      </w:pPr>
      <w:bookmarkStart w:id="12" w:name="_Ref85622031"/>
      <w:r w:rsidRPr="00663868">
        <w:rPr>
          <w:rFonts w:ascii="Arial" w:hAnsi="Arial" w:cs="Arial"/>
          <w:sz w:val="18"/>
          <w:szCs w:val="18"/>
          <w:lang w:eastAsia="zh-CN"/>
        </w:rPr>
        <w:t>3GPP TR 38.811</w:t>
      </w:r>
      <w:r w:rsidR="00B644AF" w:rsidRPr="00663868">
        <w:rPr>
          <w:rFonts w:ascii="Arial" w:hAnsi="Arial" w:cs="Arial"/>
          <w:sz w:val="18"/>
          <w:szCs w:val="18"/>
          <w:lang w:eastAsia="zh-CN"/>
        </w:rPr>
        <w:t xml:space="preserve"> </w:t>
      </w:r>
      <w:r w:rsidR="004B7EE9" w:rsidRPr="00663868">
        <w:rPr>
          <w:rFonts w:ascii="Arial" w:hAnsi="Arial" w:cs="Arial"/>
          <w:sz w:val="18"/>
          <w:szCs w:val="18"/>
          <w:lang w:eastAsia="zh-CN"/>
        </w:rPr>
        <w:t>V</w:t>
      </w:r>
      <w:r w:rsidR="001E08B4" w:rsidRPr="00C07622">
        <w:rPr>
          <w:sz w:val="18"/>
          <w:szCs w:val="18"/>
          <w:lang w:eastAsia="zh-CN"/>
        </w:rPr>
        <w:t>15.4.0.</w:t>
      </w:r>
      <w:r w:rsidR="00672885">
        <w:rPr>
          <w:sz w:val="18"/>
          <w:szCs w:val="18"/>
          <w:lang w:eastAsia="zh-CN"/>
        </w:rPr>
        <w:t xml:space="preserve"> </w:t>
      </w:r>
      <w:r w:rsidR="00415DF3" w:rsidRPr="00C07622">
        <w:rPr>
          <w:sz w:val="18"/>
          <w:szCs w:val="18"/>
          <w:lang w:eastAsia="zh-CN"/>
        </w:rPr>
        <w:t xml:space="preserve">Study on New </w:t>
      </w:r>
      <w:r w:rsidR="00FE39E0" w:rsidRPr="00663868">
        <w:rPr>
          <w:rFonts w:ascii="Arial" w:hAnsi="Arial" w:cs="Arial"/>
          <w:sz w:val="18"/>
          <w:szCs w:val="18"/>
          <w:lang w:eastAsia="zh-CN"/>
        </w:rPr>
        <w:t>R</w:t>
      </w:r>
      <w:r w:rsidR="00415DF3" w:rsidRPr="00663868">
        <w:rPr>
          <w:rFonts w:ascii="Arial" w:hAnsi="Arial" w:cs="Arial"/>
          <w:sz w:val="18"/>
          <w:szCs w:val="18"/>
          <w:lang w:eastAsia="zh-CN"/>
        </w:rPr>
        <w:t>adio (NR) to support non-terrestrial networks</w:t>
      </w:r>
      <w:bookmarkEnd w:id="12"/>
    </w:p>
    <w:p w14:paraId="31D4EB5F" w14:textId="4A1EF148" w:rsidR="00807C4D" w:rsidRPr="001F6133" w:rsidRDefault="00807C4D">
      <w:pPr>
        <w:pStyle w:val="ListParagraph"/>
        <w:numPr>
          <w:ilvl w:val="0"/>
          <w:numId w:val="36"/>
        </w:numPr>
        <w:autoSpaceDE w:val="0"/>
        <w:autoSpaceDN w:val="0"/>
        <w:adjustRightInd w:val="0"/>
        <w:spacing w:after="0" w:line="240" w:lineRule="auto"/>
        <w:rPr>
          <w:rFonts w:ascii="Arial" w:hAnsi="Arial" w:cs="Arial"/>
          <w:sz w:val="18"/>
          <w:szCs w:val="18"/>
          <w:lang w:eastAsia="zh-CN"/>
        </w:rPr>
      </w:pPr>
      <w:bookmarkStart w:id="13" w:name="_Ref85621753"/>
      <w:r w:rsidRPr="001F6133">
        <w:rPr>
          <w:rFonts w:ascii="Arial" w:hAnsi="Arial" w:cs="Arial"/>
          <w:sz w:val="18"/>
          <w:szCs w:val="18"/>
          <w:lang w:eastAsia="zh-CN"/>
        </w:rPr>
        <w:t>Enric Juan et al., “</w:t>
      </w:r>
      <w:r w:rsidR="001F6133" w:rsidRPr="001F6133">
        <w:rPr>
          <w:rFonts w:ascii="Arial" w:hAnsi="Arial" w:cs="Arial"/>
          <w:sz w:val="18"/>
          <w:szCs w:val="18"/>
          <w:lang w:eastAsia="zh-CN"/>
        </w:rPr>
        <w:t>A Time-correlated Channel State Model for 5G New Radio Mobility Studies in LEO Satellite Networks”</w:t>
      </w:r>
      <w:r w:rsidR="001F6133">
        <w:rPr>
          <w:rFonts w:ascii="Arial" w:hAnsi="Arial" w:cs="Arial"/>
          <w:sz w:val="18"/>
          <w:szCs w:val="18"/>
          <w:lang w:eastAsia="zh-CN"/>
        </w:rPr>
        <w:t>, IEEE VTC Spring 2021</w:t>
      </w:r>
      <w:bookmarkEnd w:id="13"/>
      <w:r w:rsidR="001F6133">
        <w:rPr>
          <w:rFonts w:ascii="Arial" w:hAnsi="Arial" w:cs="Arial"/>
          <w:sz w:val="18"/>
          <w:szCs w:val="18"/>
          <w:lang w:eastAsia="zh-CN"/>
        </w:rPr>
        <w:t xml:space="preserve"> </w:t>
      </w:r>
    </w:p>
    <w:p w14:paraId="50F473FB" w14:textId="09DFA9DD" w:rsidR="004E2463" w:rsidRPr="00663868" w:rsidRDefault="00F011A1" w:rsidP="00663868">
      <w:pPr>
        <w:pStyle w:val="ListParagraph"/>
        <w:numPr>
          <w:ilvl w:val="0"/>
          <w:numId w:val="36"/>
        </w:numPr>
        <w:autoSpaceDE w:val="0"/>
        <w:autoSpaceDN w:val="0"/>
        <w:adjustRightInd w:val="0"/>
        <w:spacing w:after="0" w:line="240" w:lineRule="auto"/>
        <w:rPr>
          <w:rFonts w:ascii="Arial" w:hAnsi="Arial" w:cs="Arial"/>
          <w:sz w:val="18"/>
          <w:szCs w:val="18"/>
        </w:rPr>
      </w:pPr>
      <w:bookmarkStart w:id="14" w:name="_Ref85621736"/>
      <w:r w:rsidRPr="00663868">
        <w:rPr>
          <w:rFonts w:ascii="Arial" w:hAnsi="Arial" w:cs="Arial"/>
          <w:sz w:val="18"/>
          <w:szCs w:val="18"/>
          <w:lang w:eastAsia="zh-CN"/>
        </w:rPr>
        <w:t>Enric Juan</w:t>
      </w:r>
      <w:r w:rsidR="00A14144" w:rsidRPr="00663868">
        <w:rPr>
          <w:rFonts w:ascii="Arial" w:hAnsi="Arial" w:cs="Arial"/>
          <w:sz w:val="18"/>
          <w:szCs w:val="18"/>
          <w:lang w:eastAsia="zh-CN"/>
        </w:rPr>
        <w:t xml:space="preserve"> et al.</w:t>
      </w:r>
      <w:r w:rsidRPr="00663868">
        <w:rPr>
          <w:rFonts w:ascii="Arial" w:hAnsi="Arial" w:cs="Arial"/>
          <w:sz w:val="18"/>
          <w:szCs w:val="18"/>
          <w:lang w:eastAsia="zh-CN"/>
        </w:rPr>
        <w:t>, “</w:t>
      </w:r>
      <w:r w:rsidR="00B60D9B" w:rsidRPr="00663868">
        <w:rPr>
          <w:rFonts w:ascii="Arial" w:hAnsi="Arial" w:cs="Arial"/>
          <w:sz w:val="18"/>
          <w:szCs w:val="18"/>
        </w:rPr>
        <w:t>Time-correlated Geometrical Radio Propagation Model for LEO-to-Ground Satellite Systems</w:t>
      </w:r>
      <w:r w:rsidR="00AF3672" w:rsidRPr="00663868">
        <w:rPr>
          <w:rFonts w:ascii="Arial" w:hAnsi="Arial" w:cs="Arial"/>
          <w:sz w:val="18"/>
          <w:szCs w:val="18"/>
          <w:lang w:eastAsia="zh-CN"/>
        </w:rPr>
        <w:t>”,</w:t>
      </w:r>
      <w:r w:rsidR="00B60D9B" w:rsidRPr="00663868">
        <w:rPr>
          <w:rFonts w:ascii="Arial" w:hAnsi="Arial" w:cs="Arial"/>
          <w:sz w:val="18"/>
          <w:szCs w:val="18"/>
          <w:lang w:eastAsia="zh-CN"/>
        </w:rPr>
        <w:t xml:space="preserve"> IEEE</w:t>
      </w:r>
      <w:r w:rsidR="00B85C06" w:rsidRPr="00663868">
        <w:rPr>
          <w:rFonts w:ascii="Arial" w:hAnsi="Arial" w:cs="Arial"/>
          <w:sz w:val="18"/>
          <w:szCs w:val="18"/>
          <w:lang w:eastAsia="zh-CN"/>
        </w:rPr>
        <w:t xml:space="preserve"> VTC</w:t>
      </w:r>
      <w:r w:rsidR="00BF08F0" w:rsidRPr="00663868">
        <w:rPr>
          <w:rFonts w:ascii="Arial" w:hAnsi="Arial" w:cs="Arial"/>
          <w:sz w:val="18"/>
          <w:szCs w:val="18"/>
          <w:lang w:eastAsia="zh-CN"/>
        </w:rPr>
        <w:t xml:space="preserve"> </w:t>
      </w:r>
      <w:r w:rsidR="00B60D9B" w:rsidRPr="00663868">
        <w:rPr>
          <w:rFonts w:ascii="Arial" w:hAnsi="Arial" w:cs="Arial"/>
          <w:sz w:val="18"/>
          <w:szCs w:val="18"/>
          <w:lang w:eastAsia="zh-CN"/>
        </w:rPr>
        <w:t>Fall</w:t>
      </w:r>
      <w:r w:rsidR="00BF08F0" w:rsidRPr="00663868">
        <w:rPr>
          <w:rFonts w:ascii="Arial" w:hAnsi="Arial" w:cs="Arial"/>
          <w:sz w:val="18"/>
          <w:szCs w:val="18"/>
          <w:lang w:eastAsia="zh-CN"/>
        </w:rPr>
        <w:t xml:space="preserve"> 2021.</w:t>
      </w:r>
      <w:bookmarkEnd w:id="14"/>
    </w:p>
    <w:p w14:paraId="0C32AF2F" w14:textId="6CDEA27B" w:rsidR="00687FA0" w:rsidRPr="003B659E" w:rsidRDefault="00504EE9" w:rsidP="00663868">
      <w:pPr>
        <w:keepNext/>
        <w:keepLines/>
        <w:pBdr>
          <w:top w:val="single" w:sz="12" w:space="0" w:color="auto"/>
        </w:pBdr>
        <w:overflowPunct w:val="0"/>
        <w:autoSpaceDE w:val="0"/>
        <w:autoSpaceDN w:val="0"/>
        <w:adjustRightInd w:val="0"/>
        <w:spacing w:before="240" w:after="180" w:line="240" w:lineRule="auto"/>
        <w:textAlignment w:val="baseline"/>
        <w:outlineLvl w:val="0"/>
      </w:pPr>
      <w:r w:rsidRPr="00841BCD">
        <w:rPr>
          <w:rFonts w:ascii="Arial" w:eastAsia="SimSun" w:hAnsi="Arial" w:cs="Times New Roman"/>
          <w:sz w:val="36"/>
          <w:szCs w:val="20"/>
          <w:lang w:val="en-GB"/>
        </w:rPr>
        <w:tab/>
      </w:r>
    </w:p>
    <w:p w14:paraId="7BF34BA9" w14:textId="16422141" w:rsidR="00687FA0" w:rsidRPr="003B659E" w:rsidRDefault="00687FA0" w:rsidP="08CCF2C1">
      <w:pPr>
        <w:ind w:right="-22"/>
        <w:rPr>
          <w:rFonts w:eastAsia="Calibri"/>
          <w:szCs w:val="20"/>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DE63C" w14:textId="77777777" w:rsidR="00357DD8" w:rsidRDefault="00357DD8" w:rsidP="00001C9B">
      <w:pPr>
        <w:spacing w:after="0" w:line="240" w:lineRule="auto"/>
      </w:pPr>
      <w:r>
        <w:separator/>
      </w:r>
    </w:p>
  </w:endnote>
  <w:endnote w:type="continuationSeparator" w:id="0">
    <w:p w14:paraId="390A1522" w14:textId="77777777" w:rsidR="00357DD8" w:rsidRDefault="00357DD8" w:rsidP="00001C9B">
      <w:pPr>
        <w:spacing w:after="0" w:line="240" w:lineRule="auto"/>
      </w:pPr>
      <w:r>
        <w:continuationSeparator/>
      </w:r>
    </w:p>
  </w:endnote>
  <w:endnote w:type="continuationNotice" w:id="1">
    <w:p w14:paraId="7F891520" w14:textId="77777777" w:rsidR="00357DD8" w:rsidRDefault="00357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R8">
    <w:altName w:val="Calibri"/>
    <w:panose1 w:val="00000000000000000000"/>
    <w:charset w:val="00"/>
    <w:family w:val="auto"/>
    <w:notTrueType/>
    <w:pitch w:val="default"/>
    <w:sig w:usb0="00000003" w:usb1="00000000" w:usb2="00000000" w:usb3="00000000" w:csb0="00000001" w:csb1="00000000"/>
  </w:font>
  <w:font w:name="CMMI8">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9CC1E" w14:textId="77777777" w:rsidR="00357DD8" w:rsidRDefault="00357DD8" w:rsidP="00001C9B">
      <w:pPr>
        <w:spacing w:after="0" w:line="240" w:lineRule="auto"/>
      </w:pPr>
      <w:r>
        <w:separator/>
      </w:r>
    </w:p>
  </w:footnote>
  <w:footnote w:type="continuationSeparator" w:id="0">
    <w:p w14:paraId="4E6F2F63" w14:textId="77777777" w:rsidR="00357DD8" w:rsidRDefault="00357DD8" w:rsidP="00001C9B">
      <w:pPr>
        <w:spacing w:after="0" w:line="240" w:lineRule="auto"/>
      </w:pPr>
      <w:r>
        <w:continuationSeparator/>
      </w:r>
    </w:p>
  </w:footnote>
  <w:footnote w:type="continuationNotice" w:id="1">
    <w:p w14:paraId="4EAB8E0E" w14:textId="77777777" w:rsidR="00357DD8" w:rsidRDefault="00357D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C46DA7"/>
    <w:multiLevelType w:val="hybridMultilevel"/>
    <w:tmpl w:val="E10C306C"/>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2" w15:restartNumberingAfterBreak="0">
    <w:nsid w:val="19E33CB0"/>
    <w:multiLevelType w:val="hybridMultilevel"/>
    <w:tmpl w:val="B4EC676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9C5CC8"/>
    <w:multiLevelType w:val="hybridMultilevel"/>
    <w:tmpl w:val="41F4A4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A95E76"/>
    <w:multiLevelType w:val="hybridMultilevel"/>
    <w:tmpl w:val="1D82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A5E82"/>
    <w:multiLevelType w:val="hybridMultilevel"/>
    <w:tmpl w:val="D560409E"/>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F1B4B"/>
    <w:multiLevelType w:val="hybridMultilevel"/>
    <w:tmpl w:val="643A8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DD0C36"/>
    <w:multiLevelType w:val="hybridMultilevel"/>
    <w:tmpl w:val="FAB0D6FE"/>
    <w:lvl w:ilvl="0" w:tplc="BFB65A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491E35"/>
    <w:multiLevelType w:val="hybridMultilevel"/>
    <w:tmpl w:val="2524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1B082B"/>
    <w:multiLevelType w:val="hybridMultilevel"/>
    <w:tmpl w:val="16620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9035FD"/>
    <w:multiLevelType w:val="hybridMultilevel"/>
    <w:tmpl w:val="CAC4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4C756D"/>
    <w:multiLevelType w:val="hybridMultilevel"/>
    <w:tmpl w:val="4FDE9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270182"/>
    <w:multiLevelType w:val="hybridMultilevel"/>
    <w:tmpl w:val="C838B8D4"/>
    <w:lvl w:ilvl="0" w:tplc="5CC216D8">
      <w:start w:val="1"/>
      <w:numFmt w:val="decimal"/>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FB441D"/>
    <w:multiLevelType w:val="hybridMultilevel"/>
    <w:tmpl w:val="97D094CA"/>
    <w:lvl w:ilvl="0" w:tplc="9E2CA278">
      <w:start w:val="1"/>
      <w:numFmt w:val="decimal"/>
      <w:lvlText w:val="Observation %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8"/>
  </w:num>
  <w:num w:numId="3">
    <w:abstractNumId w:val="15"/>
  </w:num>
  <w:num w:numId="4">
    <w:abstractNumId w:val="6"/>
  </w:num>
  <w:num w:numId="5">
    <w:abstractNumId w:val="19"/>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3"/>
  </w:num>
  <w:num w:numId="16">
    <w:abstractNumId w:val="3"/>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1"/>
  </w:num>
  <w:num w:numId="22">
    <w:abstractNumId w:val="17"/>
  </w:num>
  <w:num w:numId="23">
    <w:abstractNumId w:val="9"/>
  </w:num>
  <w:num w:numId="24">
    <w:abstractNumId w:val="16"/>
  </w:num>
  <w:num w:numId="25">
    <w:abstractNumId w:val="21"/>
  </w:num>
  <w:num w:numId="26">
    <w:abstractNumId w:val="10"/>
  </w:num>
  <w:num w:numId="27">
    <w:abstractNumId w:val="2"/>
  </w:num>
  <w:num w:numId="28">
    <w:abstractNumId w:val="13"/>
    <w:lvlOverride w:ilvl="0">
      <w:startOverride w:val="1"/>
    </w:lvlOverride>
  </w:num>
  <w:num w:numId="29">
    <w:abstractNumId w:val="14"/>
    <w:lvlOverride w:ilvl="0">
      <w:startOverride w:val="1"/>
    </w:lvlOverride>
  </w:num>
  <w:num w:numId="30">
    <w:abstractNumId w:val="20"/>
  </w:num>
  <w:num w:numId="31">
    <w:abstractNumId w:val="4"/>
  </w:num>
  <w:num w:numId="32">
    <w:abstractNumId w:val="5"/>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0NDcwMzAwNzU0N7RQ0lEKTi0uzszPAykwqgUAjfOS2SwAAAA="/>
  </w:docVars>
  <w:rsids>
    <w:rsidRoot w:val="00841BCD"/>
    <w:rsid w:val="00001C9B"/>
    <w:rsid w:val="00002204"/>
    <w:rsid w:val="00010874"/>
    <w:rsid w:val="00011AE0"/>
    <w:rsid w:val="00014829"/>
    <w:rsid w:val="00015AC4"/>
    <w:rsid w:val="000241FF"/>
    <w:rsid w:val="00026E92"/>
    <w:rsid w:val="00031DAC"/>
    <w:rsid w:val="0003212C"/>
    <w:rsid w:val="000333C0"/>
    <w:rsid w:val="00033843"/>
    <w:rsid w:val="00035E80"/>
    <w:rsid w:val="00036F66"/>
    <w:rsid w:val="00040BFC"/>
    <w:rsid w:val="00041DB1"/>
    <w:rsid w:val="000444F1"/>
    <w:rsid w:val="00074BE7"/>
    <w:rsid w:val="00075924"/>
    <w:rsid w:val="0008612A"/>
    <w:rsid w:val="00091340"/>
    <w:rsid w:val="000B0056"/>
    <w:rsid w:val="000B22B0"/>
    <w:rsid w:val="000B60D3"/>
    <w:rsid w:val="000B70DA"/>
    <w:rsid w:val="000C4631"/>
    <w:rsid w:val="000C733D"/>
    <w:rsid w:val="000D0EBA"/>
    <w:rsid w:val="000E5820"/>
    <w:rsid w:val="000E5A6D"/>
    <w:rsid w:val="000F7351"/>
    <w:rsid w:val="0011550A"/>
    <w:rsid w:val="00116D6A"/>
    <w:rsid w:val="0012639C"/>
    <w:rsid w:val="001370EA"/>
    <w:rsid w:val="0014320B"/>
    <w:rsid w:val="00153295"/>
    <w:rsid w:val="00156AC9"/>
    <w:rsid w:val="00171E05"/>
    <w:rsid w:val="001745F8"/>
    <w:rsid w:val="001750CF"/>
    <w:rsid w:val="00176671"/>
    <w:rsid w:val="001838CF"/>
    <w:rsid w:val="0019236B"/>
    <w:rsid w:val="00196B22"/>
    <w:rsid w:val="001A1F88"/>
    <w:rsid w:val="001A6592"/>
    <w:rsid w:val="001B1B1A"/>
    <w:rsid w:val="001B5CB7"/>
    <w:rsid w:val="001B7BAF"/>
    <w:rsid w:val="001C2F6D"/>
    <w:rsid w:val="001C5F34"/>
    <w:rsid w:val="001D0D4D"/>
    <w:rsid w:val="001D19AE"/>
    <w:rsid w:val="001E08B4"/>
    <w:rsid w:val="001E2A4D"/>
    <w:rsid w:val="001E30F6"/>
    <w:rsid w:val="001F4F60"/>
    <w:rsid w:val="001F6133"/>
    <w:rsid w:val="00202A9E"/>
    <w:rsid w:val="002034AE"/>
    <w:rsid w:val="00207D05"/>
    <w:rsid w:val="002128F2"/>
    <w:rsid w:val="00230D9C"/>
    <w:rsid w:val="00235F5C"/>
    <w:rsid w:val="00236656"/>
    <w:rsid w:val="00236D67"/>
    <w:rsid w:val="00243984"/>
    <w:rsid w:val="002440CC"/>
    <w:rsid w:val="00256980"/>
    <w:rsid w:val="00264B14"/>
    <w:rsid w:val="00266C10"/>
    <w:rsid w:val="002673D2"/>
    <w:rsid w:val="00267C2C"/>
    <w:rsid w:val="002705C3"/>
    <w:rsid w:val="0027060C"/>
    <w:rsid w:val="00273393"/>
    <w:rsid w:val="002733DE"/>
    <w:rsid w:val="0027744E"/>
    <w:rsid w:val="00282543"/>
    <w:rsid w:val="0028356C"/>
    <w:rsid w:val="002835C6"/>
    <w:rsid w:val="00286041"/>
    <w:rsid w:val="00296BB6"/>
    <w:rsid w:val="002A5069"/>
    <w:rsid w:val="002A5EE3"/>
    <w:rsid w:val="002B4922"/>
    <w:rsid w:val="002B4FC6"/>
    <w:rsid w:val="002C2D19"/>
    <w:rsid w:val="002C5BDA"/>
    <w:rsid w:val="002D08F9"/>
    <w:rsid w:val="002D10FA"/>
    <w:rsid w:val="002D4ABE"/>
    <w:rsid w:val="002D4C55"/>
    <w:rsid w:val="002D6467"/>
    <w:rsid w:val="002D7A65"/>
    <w:rsid w:val="002F0FBD"/>
    <w:rsid w:val="002F61C2"/>
    <w:rsid w:val="002F71E3"/>
    <w:rsid w:val="003038CC"/>
    <w:rsid w:val="003144C8"/>
    <w:rsid w:val="00320079"/>
    <w:rsid w:val="0032321B"/>
    <w:rsid w:val="00323EB3"/>
    <w:rsid w:val="00326A21"/>
    <w:rsid w:val="00330A6E"/>
    <w:rsid w:val="00334074"/>
    <w:rsid w:val="00337D95"/>
    <w:rsid w:val="00346A4D"/>
    <w:rsid w:val="00350D18"/>
    <w:rsid w:val="00352D00"/>
    <w:rsid w:val="0035453F"/>
    <w:rsid w:val="00357DD8"/>
    <w:rsid w:val="00363CF1"/>
    <w:rsid w:val="00373CE2"/>
    <w:rsid w:val="0038130C"/>
    <w:rsid w:val="00383F38"/>
    <w:rsid w:val="00387F52"/>
    <w:rsid w:val="0039379F"/>
    <w:rsid w:val="003A27D6"/>
    <w:rsid w:val="003A5EED"/>
    <w:rsid w:val="003B0439"/>
    <w:rsid w:val="003B659E"/>
    <w:rsid w:val="003C54FB"/>
    <w:rsid w:val="003D5011"/>
    <w:rsid w:val="003D6F02"/>
    <w:rsid w:val="003D7620"/>
    <w:rsid w:val="003E074F"/>
    <w:rsid w:val="003E095B"/>
    <w:rsid w:val="003F5DC6"/>
    <w:rsid w:val="00400889"/>
    <w:rsid w:val="00402F8A"/>
    <w:rsid w:val="00403627"/>
    <w:rsid w:val="00404DE5"/>
    <w:rsid w:val="0041002E"/>
    <w:rsid w:val="00410ACD"/>
    <w:rsid w:val="00415DF3"/>
    <w:rsid w:val="00417AA0"/>
    <w:rsid w:val="004260FD"/>
    <w:rsid w:val="00430ACC"/>
    <w:rsid w:val="0043166E"/>
    <w:rsid w:val="0043750A"/>
    <w:rsid w:val="00444578"/>
    <w:rsid w:val="00454835"/>
    <w:rsid w:val="00457275"/>
    <w:rsid w:val="00462B9A"/>
    <w:rsid w:val="00466A89"/>
    <w:rsid w:val="00466F0F"/>
    <w:rsid w:val="00475086"/>
    <w:rsid w:val="00480F5B"/>
    <w:rsid w:val="00486249"/>
    <w:rsid w:val="00486C26"/>
    <w:rsid w:val="00487123"/>
    <w:rsid w:val="00491410"/>
    <w:rsid w:val="004940CB"/>
    <w:rsid w:val="004963F7"/>
    <w:rsid w:val="004A200A"/>
    <w:rsid w:val="004A58A5"/>
    <w:rsid w:val="004B0A2B"/>
    <w:rsid w:val="004B73E0"/>
    <w:rsid w:val="004B7B4A"/>
    <w:rsid w:val="004B7EE9"/>
    <w:rsid w:val="004C4509"/>
    <w:rsid w:val="004E2463"/>
    <w:rsid w:val="004E2D07"/>
    <w:rsid w:val="004E5E66"/>
    <w:rsid w:val="004F3EBA"/>
    <w:rsid w:val="00502CBD"/>
    <w:rsid w:val="00503B4D"/>
    <w:rsid w:val="00504EE9"/>
    <w:rsid w:val="005067E6"/>
    <w:rsid w:val="005225B6"/>
    <w:rsid w:val="005365C7"/>
    <w:rsid w:val="00540939"/>
    <w:rsid w:val="00543BD6"/>
    <w:rsid w:val="00544211"/>
    <w:rsid w:val="0054442C"/>
    <w:rsid w:val="00550285"/>
    <w:rsid w:val="00553B72"/>
    <w:rsid w:val="00556E01"/>
    <w:rsid w:val="005638B5"/>
    <w:rsid w:val="00570D61"/>
    <w:rsid w:val="00575887"/>
    <w:rsid w:val="00576A52"/>
    <w:rsid w:val="00577245"/>
    <w:rsid w:val="005836F8"/>
    <w:rsid w:val="005918FA"/>
    <w:rsid w:val="00594AEE"/>
    <w:rsid w:val="005962F6"/>
    <w:rsid w:val="005A2CC2"/>
    <w:rsid w:val="005A47A8"/>
    <w:rsid w:val="005A4E7D"/>
    <w:rsid w:val="005A677E"/>
    <w:rsid w:val="005B7550"/>
    <w:rsid w:val="005C374C"/>
    <w:rsid w:val="005C6668"/>
    <w:rsid w:val="005E3125"/>
    <w:rsid w:val="005E4AA8"/>
    <w:rsid w:val="005E61A8"/>
    <w:rsid w:val="005E6726"/>
    <w:rsid w:val="005F1C2F"/>
    <w:rsid w:val="005F6419"/>
    <w:rsid w:val="0060728D"/>
    <w:rsid w:val="00607925"/>
    <w:rsid w:val="00614335"/>
    <w:rsid w:val="00614972"/>
    <w:rsid w:val="00615B64"/>
    <w:rsid w:val="006161E6"/>
    <w:rsid w:val="00617400"/>
    <w:rsid w:val="00621B36"/>
    <w:rsid w:val="00625C70"/>
    <w:rsid w:val="00630916"/>
    <w:rsid w:val="0065373E"/>
    <w:rsid w:val="00655FBE"/>
    <w:rsid w:val="00656F0F"/>
    <w:rsid w:val="006630B0"/>
    <w:rsid w:val="00663868"/>
    <w:rsid w:val="00664950"/>
    <w:rsid w:val="006656D1"/>
    <w:rsid w:val="00672885"/>
    <w:rsid w:val="00676794"/>
    <w:rsid w:val="00677B91"/>
    <w:rsid w:val="00680D76"/>
    <w:rsid w:val="00683220"/>
    <w:rsid w:val="00683C82"/>
    <w:rsid w:val="00685FCC"/>
    <w:rsid w:val="00687FA0"/>
    <w:rsid w:val="006912B8"/>
    <w:rsid w:val="00692E3C"/>
    <w:rsid w:val="00693A0D"/>
    <w:rsid w:val="006A272D"/>
    <w:rsid w:val="006B1931"/>
    <w:rsid w:val="006B2137"/>
    <w:rsid w:val="006B3F27"/>
    <w:rsid w:val="006B4B98"/>
    <w:rsid w:val="006B7010"/>
    <w:rsid w:val="006C0D83"/>
    <w:rsid w:val="006C4F7F"/>
    <w:rsid w:val="006D2470"/>
    <w:rsid w:val="006E1D9A"/>
    <w:rsid w:val="006E41CD"/>
    <w:rsid w:val="006F0499"/>
    <w:rsid w:val="006F11AD"/>
    <w:rsid w:val="006F43F9"/>
    <w:rsid w:val="006F5972"/>
    <w:rsid w:val="006F6AB9"/>
    <w:rsid w:val="00704850"/>
    <w:rsid w:val="00704E84"/>
    <w:rsid w:val="00710185"/>
    <w:rsid w:val="00710975"/>
    <w:rsid w:val="007145FF"/>
    <w:rsid w:val="00723390"/>
    <w:rsid w:val="00725C59"/>
    <w:rsid w:val="0072659A"/>
    <w:rsid w:val="007422B1"/>
    <w:rsid w:val="00751515"/>
    <w:rsid w:val="00753235"/>
    <w:rsid w:val="0075585E"/>
    <w:rsid w:val="0076235E"/>
    <w:rsid w:val="00765285"/>
    <w:rsid w:val="007673B3"/>
    <w:rsid w:val="00780E40"/>
    <w:rsid w:val="00785232"/>
    <w:rsid w:val="00785B28"/>
    <w:rsid w:val="00785E4C"/>
    <w:rsid w:val="007863F8"/>
    <w:rsid w:val="007A2A8E"/>
    <w:rsid w:val="007A4A2C"/>
    <w:rsid w:val="007A6C2E"/>
    <w:rsid w:val="007A798E"/>
    <w:rsid w:val="007A7F55"/>
    <w:rsid w:val="007B0F28"/>
    <w:rsid w:val="007C00C6"/>
    <w:rsid w:val="007C3ED0"/>
    <w:rsid w:val="007C55B0"/>
    <w:rsid w:val="007D5829"/>
    <w:rsid w:val="007E1D19"/>
    <w:rsid w:val="007E2A24"/>
    <w:rsid w:val="007E3E9D"/>
    <w:rsid w:val="007F2400"/>
    <w:rsid w:val="007F5C95"/>
    <w:rsid w:val="007F7694"/>
    <w:rsid w:val="007F7E09"/>
    <w:rsid w:val="00806A76"/>
    <w:rsid w:val="00807269"/>
    <w:rsid w:val="00807C4D"/>
    <w:rsid w:val="00807F75"/>
    <w:rsid w:val="008112BD"/>
    <w:rsid w:val="00811C9D"/>
    <w:rsid w:val="00813A6E"/>
    <w:rsid w:val="00816C80"/>
    <w:rsid w:val="0083247C"/>
    <w:rsid w:val="0084146D"/>
    <w:rsid w:val="00841BCD"/>
    <w:rsid w:val="00847099"/>
    <w:rsid w:val="00853A0A"/>
    <w:rsid w:val="00854164"/>
    <w:rsid w:val="008716E1"/>
    <w:rsid w:val="008721F6"/>
    <w:rsid w:val="00874F21"/>
    <w:rsid w:val="0087581E"/>
    <w:rsid w:val="008826C1"/>
    <w:rsid w:val="00886599"/>
    <w:rsid w:val="008944C8"/>
    <w:rsid w:val="008948E8"/>
    <w:rsid w:val="00896294"/>
    <w:rsid w:val="00897483"/>
    <w:rsid w:val="008A48A6"/>
    <w:rsid w:val="008A50C6"/>
    <w:rsid w:val="008A7204"/>
    <w:rsid w:val="008B06AB"/>
    <w:rsid w:val="008B6AC7"/>
    <w:rsid w:val="008C040E"/>
    <w:rsid w:val="008C24FE"/>
    <w:rsid w:val="008C4055"/>
    <w:rsid w:val="008D3D5A"/>
    <w:rsid w:val="008E088A"/>
    <w:rsid w:val="008E2472"/>
    <w:rsid w:val="008E51D6"/>
    <w:rsid w:val="008F2032"/>
    <w:rsid w:val="008F3533"/>
    <w:rsid w:val="008F49E7"/>
    <w:rsid w:val="008F6E34"/>
    <w:rsid w:val="00901137"/>
    <w:rsid w:val="009022E7"/>
    <w:rsid w:val="009028B8"/>
    <w:rsid w:val="00902CC2"/>
    <w:rsid w:val="009042BD"/>
    <w:rsid w:val="009064CE"/>
    <w:rsid w:val="009077A1"/>
    <w:rsid w:val="00911D0E"/>
    <w:rsid w:val="009135B1"/>
    <w:rsid w:val="00914C52"/>
    <w:rsid w:val="0091740E"/>
    <w:rsid w:val="00920ED6"/>
    <w:rsid w:val="009254DA"/>
    <w:rsid w:val="00937EC4"/>
    <w:rsid w:val="00950E2C"/>
    <w:rsid w:val="00962466"/>
    <w:rsid w:val="00962F62"/>
    <w:rsid w:val="00965770"/>
    <w:rsid w:val="00971015"/>
    <w:rsid w:val="00975C67"/>
    <w:rsid w:val="00977E1D"/>
    <w:rsid w:val="00982BFE"/>
    <w:rsid w:val="00990DED"/>
    <w:rsid w:val="00991962"/>
    <w:rsid w:val="0099256B"/>
    <w:rsid w:val="00997B0C"/>
    <w:rsid w:val="009C22EB"/>
    <w:rsid w:val="009C50D2"/>
    <w:rsid w:val="009C736B"/>
    <w:rsid w:val="009D772C"/>
    <w:rsid w:val="009E4594"/>
    <w:rsid w:val="00A02570"/>
    <w:rsid w:val="00A07B76"/>
    <w:rsid w:val="00A14144"/>
    <w:rsid w:val="00A1654E"/>
    <w:rsid w:val="00A16788"/>
    <w:rsid w:val="00A22B78"/>
    <w:rsid w:val="00A2385E"/>
    <w:rsid w:val="00A25AE5"/>
    <w:rsid w:val="00A2649D"/>
    <w:rsid w:val="00A26971"/>
    <w:rsid w:val="00A37002"/>
    <w:rsid w:val="00A40B75"/>
    <w:rsid w:val="00A40E85"/>
    <w:rsid w:val="00A43B93"/>
    <w:rsid w:val="00A44B2C"/>
    <w:rsid w:val="00A528C3"/>
    <w:rsid w:val="00A55F40"/>
    <w:rsid w:val="00A6176B"/>
    <w:rsid w:val="00A7088C"/>
    <w:rsid w:val="00A714FB"/>
    <w:rsid w:val="00A74C90"/>
    <w:rsid w:val="00A7690C"/>
    <w:rsid w:val="00A76C55"/>
    <w:rsid w:val="00AA1B0E"/>
    <w:rsid w:val="00AA3070"/>
    <w:rsid w:val="00AA5A08"/>
    <w:rsid w:val="00AB1412"/>
    <w:rsid w:val="00AB3BE4"/>
    <w:rsid w:val="00AB3D8D"/>
    <w:rsid w:val="00AB4045"/>
    <w:rsid w:val="00AB4F16"/>
    <w:rsid w:val="00AC54FD"/>
    <w:rsid w:val="00AC5CA7"/>
    <w:rsid w:val="00AC5DE3"/>
    <w:rsid w:val="00AD206B"/>
    <w:rsid w:val="00AD3E14"/>
    <w:rsid w:val="00AE56B1"/>
    <w:rsid w:val="00AF3672"/>
    <w:rsid w:val="00AF699B"/>
    <w:rsid w:val="00B03AA4"/>
    <w:rsid w:val="00B04543"/>
    <w:rsid w:val="00B14308"/>
    <w:rsid w:val="00B17743"/>
    <w:rsid w:val="00B22E35"/>
    <w:rsid w:val="00B26DFA"/>
    <w:rsid w:val="00B26ECA"/>
    <w:rsid w:val="00B31C6E"/>
    <w:rsid w:val="00B37BF8"/>
    <w:rsid w:val="00B45C31"/>
    <w:rsid w:val="00B45E46"/>
    <w:rsid w:val="00B46406"/>
    <w:rsid w:val="00B5307E"/>
    <w:rsid w:val="00B53885"/>
    <w:rsid w:val="00B54962"/>
    <w:rsid w:val="00B54C06"/>
    <w:rsid w:val="00B60D9B"/>
    <w:rsid w:val="00B644AF"/>
    <w:rsid w:val="00B65A37"/>
    <w:rsid w:val="00B719CB"/>
    <w:rsid w:val="00B73862"/>
    <w:rsid w:val="00B803AF"/>
    <w:rsid w:val="00B83430"/>
    <w:rsid w:val="00B83D73"/>
    <w:rsid w:val="00B84E61"/>
    <w:rsid w:val="00B85C06"/>
    <w:rsid w:val="00B872B9"/>
    <w:rsid w:val="00B9187C"/>
    <w:rsid w:val="00B92928"/>
    <w:rsid w:val="00B938B8"/>
    <w:rsid w:val="00B94E30"/>
    <w:rsid w:val="00BA0A8C"/>
    <w:rsid w:val="00BA1787"/>
    <w:rsid w:val="00BA3049"/>
    <w:rsid w:val="00BA3B48"/>
    <w:rsid w:val="00BA6900"/>
    <w:rsid w:val="00BA693C"/>
    <w:rsid w:val="00BA6E48"/>
    <w:rsid w:val="00BA724E"/>
    <w:rsid w:val="00BB3744"/>
    <w:rsid w:val="00BB5141"/>
    <w:rsid w:val="00BB5761"/>
    <w:rsid w:val="00BD368C"/>
    <w:rsid w:val="00BD4752"/>
    <w:rsid w:val="00BE0491"/>
    <w:rsid w:val="00BE1748"/>
    <w:rsid w:val="00BE3636"/>
    <w:rsid w:val="00BE3889"/>
    <w:rsid w:val="00BF08F0"/>
    <w:rsid w:val="00BF102D"/>
    <w:rsid w:val="00BF2218"/>
    <w:rsid w:val="00BF43D1"/>
    <w:rsid w:val="00C026F9"/>
    <w:rsid w:val="00C067FB"/>
    <w:rsid w:val="00C0716F"/>
    <w:rsid w:val="00C07622"/>
    <w:rsid w:val="00C077A5"/>
    <w:rsid w:val="00C146A4"/>
    <w:rsid w:val="00C17200"/>
    <w:rsid w:val="00C210DD"/>
    <w:rsid w:val="00C2150E"/>
    <w:rsid w:val="00C30B20"/>
    <w:rsid w:val="00C311BF"/>
    <w:rsid w:val="00C34FAF"/>
    <w:rsid w:val="00C37E40"/>
    <w:rsid w:val="00C4044E"/>
    <w:rsid w:val="00C42B44"/>
    <w:rsid w:val="00C501B1"/>
    <w:rsid w:val="00C51E42"/>
    <w:rsid w:val="00C532E1"/>
    <w:rsid w:val="00C543C5"/>
    <w:rsid w:val="00C6042A"/>
    <w:rsid w:val="00C63B38"/>
    <w:rsid w:val="00C75510"/>
    <w:rsid w:val="00C766F3"/>
    <w:rsid w:val="00C84840"/>
    <w:rsid w:val="00C866BB"/>
    <w:rsid w:val="00C9311D"/>
    <w:rsid w:val="00CA4B35"/>
    <w:rsid w:val="00CA4CD0"/>
    <w:rsid w:val="00CA6E90"/>
    <w:rsid w:val="00CA78B3"/>
    <w:rsid w:val="00CB00D6"/>
    <w:rsid w:val="00CB13B6"/>
    <w:rsid w:val="00CB2591"/>
    <w:rsid w:val="00CC050D"/>
    <w:rsid w:val="00CD124D"/>
    <w:rsid w:val="00CD196A"/>
    <w:rsid w:val="00CD5D69"/>
    <w:rsid w:val="00CD7492"/>
    <w:rsid w:val="00CE3A6B"/>
    <w:rsid w:val="00CE6039"/>
    <w:rsid w:val="00D00211"/>
    <w:rsid w:val="00D03339"/>
    <w:rsid w:val="00D0590E"/>
    <w:rsid w:val="00D06309"/>
    <w:rsid w:val="00D122A4"/>
    <w:rsid w:val="00D14595"/>
    <w:rsid w:val="00D14717"/>
    <w:rsid w:val="00D14B3A"/>
    <w:rsid w:val="00D15AA3"/>
    <w:rsid w:val="00D21E47"/>
    <w:rsid w:val="00D2262C"/>
    <w:rsid w:val="00D27872"/>
    <w:rsid w:val="00D30EBE"/>
    <w:rsid w:val="00D351EA"/>
    <w:rsid w:val="00D35C93"/>
    <w:rsid w:val="00D43403"/>
    <w:rsid w:val="00D43588"/>
    <w:rsid w:val="00D52AD4"/>
    <w:rsid w:val="00D53789"/>
    <w:rsid w:val="00D57D9A"/>
    <w:rsid w:val="00D61721"/>
    <w:rsid w:val="00D62563"/>
    <w:rsid w:val="00D62E71"/>
    <w:rsid w:val="00D650AB"/>
    <w:rsid w:val="00D65980"/>
    <w:rsid w:val="00D740CA"/>
    <w:rsid w:val="00D83180"/>
    <w:rsid w:val="00D85728"/>
    <w:rsid w:val="00D87D45"/>
    <w:rsid w:val="00DA2818"/>
    <w:rsid w:val="00DA2EF9"/>
    <w:rsid w:val="00DA75FC"/>
    <w:rsid w:val="00DB151C"/>
    <w:rsid w:val="00DB5746"/>
    <w:rsid w:val="00DC2D7B"/>
    <w:rsid w:val="00DD1E0A"/>
    <w:rsid w:val="00DD2F56"/>
    <w:rsid w:val="00DD555A"/>
    <w:rsid w:val="00DE0053"/>
    <w:rsid w:val="00DE0BDD"/>
    <w:rsid w:val="00DE2019"/>
    <w:rsid w:val="00DE70C6"/>
    <w:rsid w:val="00DF2027"/>
    <w:rsid w:val="00DF2997"/>
    <w:rsid w:val="00E0243C"/>
    <w:rsid w:val="00E17BBE"/>
    <w:rsid w:val="00E22250"/>
    <w:rsid w:val="00E27D38"/>
    <w:rsid w:val="00E3213E"/>
    <w:rsid w:val="00E45B1D"/>
    <w:rsid w:val="00E46D5B"/>
    <w:rsid w:val="00E53827"/>
    <w:rsid w:val="00E6094C"/>
    <w:rsid w:val="00E63E8C"/>
    <w:rsid w:val="00E65192"/>
    <w:rsid w:val="00E65223"/>
    <w:rsid w:val="00E65D29"/>
    <w:rsid w:val="00E74362"/>
    <w:rsid w:val="00E75997"/>
    <w:rsid w:val="00E813DD"/>
    <w:rsid w:val="00E83D07"/>
    <w:rsid w:val="00E8572D"/>
    <w:rsid w:val="00E879FA"/>
    <w:rsid w:val="00E908C6"/>
    <w:rsid w:val="00E92B5A"/>
    <w:rsid w:val="00E93AA3"/>
    <w:rsid w:val="00E96901"/>
    <w:rsid w:val="00EB0241"/>
    <w:rsid w:val="00EB7A85"/>
    <w:rsid w:val="00EC545B"/>
    <w:rsid w:val="00EC7BC3"/>
    <w:rsid w:val="00ED7600"/>
    <w:rsid w:val="00EE23F4"/>
    <w:rsid w:val="00EE2CD6"/>
    <w:rsid w:val="00EE456A"/>
    <w:rsid w:val="00EE56B4"/>
    <w:rsid w:val="00EE66EE"/>
    <w:rsid w:val="00EF0F5A"/>
    <w:rsid w:val="00EF2A70"/>
    <w:rsid w:val="00EF7841"/>
    <w:rsid w:val="00F000CF"/>
    <w:rsid w:val="00F011A1"/>
    <w:rsid w:val="00F03D2E"/>
    <w:rsid w:val="00F053CC"/>
    <w:rsid w:val="00F1362C"/>
    <w:rsid w:val="00F24599"/>
    <w:rsid w:val="00F2586B"/>
    <w:rsid w:val="00F25B3F"/>
    <w:rsid w:val="00F267D9"/>
    <w:rsid w:val="00F301AF"/>
    <w:rsid w:val="00F311B6"/>
    <w:rsid w:val="00F438C8"/>
    <w:rsid w:val="00F4520F"/>
    <w:rsid w:val="00F57386"/>
    <w:rsid w:val="00F6162C"/>
    <w:rsid w:val="00F63A10"/>
    <w:rsid w:val="00F65C97"/>
    <w:rsid w:val="00F721DE"/>
    <w:rsid w:val="00F72B11"/>
    <w:rsid w:val="00F824F5"/>
    <w:rsid w:val="00F867FA"/>
    <w:rsid w:val="00FA05CA"/>
    <w:rsid w:val="00FB4C35"/>
    <w:rsid w:val="00FB5CC7"/>
    <w:rsid w:val="00FC29B9"/>
    <w:rsid w:val="00FC6FD3"/>
    <w:rsid w:val="00FD6F6C"/>
    <w:rsid w:val="00FE39E0"/>
    <w:rsid w:val="00FE4177"/>
    <w:rsid w:val="00FE4C80"/>
    <w:rsid w:val="00FE527B"/>
    <w:rsid w:val="00FE63CE"/>
    <w:rsid w:val="00FE7A05"/>
    <w:rsid w:val="00FF32B5"/>
    <w:rsid w:val="08CCF2C1"/>
    <w:rsid w:val="2928F185"/>
    <w:rsid w:val="3DD60255"/>
    <w:rsid w:val="510E50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74432031-F39B-4D1A-9225-A3D0BD4D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uiPriority w:val="99"/>
    <w:qFormat/>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uiPriority w:val="99"/>
    <w:qForma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paragraph" w:styleId="Header">
    <w:name w:val="header"/>
    <w:basedOn w:val="Normal"/>
    <w:link w:val="HeaderChar"/>
    <w:uiPriority w:val="99"/>
    <w:semiHidden/>
    <w:unhideWhenUsed/>
    <w:rsid w:val="00F63A1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63A10"/>
    <w:rPr>
      <w:rFonts w:ascii="Times New Roman" w:hAnsi="Times New Roman"/>
      <w:sz w:val="20"/>
    </w:rPr>
  </w:style>
  <w:style w:type="paragraph" w:styleId="Footer">
    <w:name w:val="footer"/>
    <w:basedOn w:val="Normal"/>
    <w:link w:val="FooterChar"/>
    <w:uiPriority w:val="99"/>
    <w:semiHidden/>
    <w:unhideWhenUsed/>
    <w:rsid w:val="00F63A1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63A10"/>
    <w:rPr>
      <w:rFonts w:ascii="Times New Roman" w:hAnsi="Times New Roman"/>
      <w:sz w:val="20"/>
    </w:rPr>
  </w:style>
  <w:style w:type="character" w:styleId="FollowedHyperlink">
    <w:name w:val="FollowedHyperlink"/>
    <w:basedOn w:val="DefaultParagraphFont"/>
    <w:uiPriority w:val="99"/>
    <w:semiHidden/>
    <w:unhideWhenUsed/>
    <w:rsid w:val="0038130C"/>
    <w:rPr>
      <w:color w:val="954F72" w:themeColor="followedHyperlink"/>
      <w:u w:val="single"/>
    </w:rPr>
  </w:style>
  <w:style w:type="character" w:styleId="UnresolvedMention">
    <w:name w:val="Unresolved Mention"/>
    <w:basedOn w:val="DefaultParagraphFont"/>
    <w:uiPriority w:val="99"/>
    <w:unhideWhenUsed/>
    <w:rsid w:val="006D2470"/>
    <w:rPr>
      <w:color w:val="605E5C"/>
      <w:shd w:val="clear" w:color="auto" w:fill="E1DFDD"/>
    </w:rPr>
  </w:style>
  <w:style w:type="character" w:styleId="Mention">
    <w:name w:val="Mention"/>
    <w:basedOn w:val="DefaultParagraphFont"/>
    <w:uiPriority w:val="99"/>
    <w:unhideWhenUsed/>
    <w:rsid w:val="006D2470"/>
    <w:rPr>
      <w:color w:val="2B579A"/>
      <w:shd w:val="clear" w:color="auto" w:fill="E1DFDD"/>
    </w:rPr>
  </w:style>
  <w:style w:type="character" w:styleId="PlaceholderText">
    <w:name w:val="Placeholder Text"/>
    <w:basedOn w:val="DefaultParagraphFont"/>
    <w:uiPriority w:val="99"/>
    <w:semiHidden/>
    <w:rsid w:val="006F43F9"/>
    <w:rPr>
      <w:color w:val="808080"/>
    </w:rPr>
  </w:style>
  <w:style w:type="paragraph" w:styleId="Revision">
    <w:name w:val="Revision"/>
    <w:hidden/>
    <w:uiPriority w:val="99"/>
    <w:semiHidden/>
    <w:rsid w:val="00CC050D"/>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095790057">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5AIRPNAIUNRU-1328258698-7438</_dlc_DocId>
    <_dlc_DocIdUrl xmlns="71c5aaf6-e6ce-465b-b873-5148d2a4c105">
      <Url>https://nokia.sharepoint.com/sites/c5g/5gradio/_layouts/15/DocIdRedir.aspx?ID=5AIRPNAIUNRU-1328258698-7438</Url>
      <Description>5AIRPNAIUNRU-1328258698-7438</Description>
    </_dlc_DocIdUrl>
    <SharedWithUsers xmlns="3b34c8f0-1ef5-4d1e-bb66-517ce7fe7356">
      <UserInfo>
        <DisplayName>Lo, Anthony (Nokia - GB/Bristol)</DisplayName>
        <AccountId>106</AccountId>
        <AccountType/>
      </UserInfo>
      <UserInfo>
        <DisplayName>Lauridsen, Mads (Nokia - DK/Aalborg)</DisplayName>
        <AccountId>5232</AccountId>
        <AccountType/>
      </UserInfo>
      <UserInfo>
        <DisplayName>Wigard, Jeroen (Nokia - DK/Aalborg)</DisplayName>
        <AccountId>1107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E93FEBA-E407-47EF-ABC1-A96F6E1C2391}">
  <ds:schemaRefs>
    <ds:schemaRef ds:uri="http://schemas.openxmlformats.org/officeDocument/2006/bibliography"/>
  </ds:schemaRefs>
</ds:datastoreItem>
</file>

<file path=customXml/itemProps2.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49322F7-EE33-426C-905A-6966D3FCB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8C4B22-9D9D-43C8-85F9-4635B4A14C45}">
  <ds:schemaRefs>
    <ds:schemaRef ds:uri="http://schemas.microsoft.com/sharepoint/events"/>
  </ds:schemaRefs>
</ds:datastoreItem>
</file>

<file path=customXml/itemProps5.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6.xml><?xml version="1.0" encoding="utf-8"?>
<ds:datastoreItem xmlns:ds="http://schemas.openxmlformats.org/officeDocument/2006/customXml" ds:itemID="{FE7FE5B4-A499-4152-93D7-21EC2DD582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2303</Words>
  <Characters>13129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15402</CharactersWithSpaces>
  <SharedDoc>false</SharedDoc>
  <HLinks>
    <vt:vector size="6" baseType="variant">
      <vt:variant>
        <vt:i4>655460</vt:i4>
      </vt:variant>
      <vt:variant>
        <vt:i4>0</vt:i4>
      </vt:variant>
      <vt:variant>
        <vt:i4>0</vt:i4>
      </vt:variant>
      <vt:variant>
        <vt:i4>5</vt:i4>
      </vt:variant>
      <vt:variant>
        <vt:lpwstr>mailto:anthony.lo@nokia.com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41</cp:revision>
  <dcterms:created xsi:type="dcterms:W3CDTF">2021-10-22T09:52:00Z</dcterms:created>
  <dcterms:modified xsi:type="dcterms:W3CDTF">2021-10-22T15:11:00Z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a5bacb7e-a50e-4137-93d6-2e7699dc583e</vt:lpwstr>
  </property>
</Properties>
</file>